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9C118" w14:textId="399BE9E0" w:rsidR="006051F8" w:rsidRDefault="006051F8" w:rsidP="006051F8">
      <w:pPr>
        <w:pStyle w:val="Title"/>
        <w:ind w:left="0"/>
        <w:jc w:val="center"/>
      </w:pPr>
      <w:r>
        <w:rPr>
          <w:noProof/>
          <w:lang w:eastAsia="ko-KR"/>
        </w:rPr>
        <w:drawing>
          <wp:anchor distT="0" distB="0" distL="114300" distR="114300" simplePos="0" relativeHeight="251658240" behindDoc="0" locked="0" layoutInCell="1" allowOverlap="1" wp14:anchorId="22125213" wp14:editId="1FFC0FCA">
            <wp:simplePos x="0" y="0"/>
            <wp:positionH relativeFrom="margin">
              <wp:posOffset>2597150</wp:posOffset>
            </wp:positionH>
            <wp:positionV relativeFrom="paragraph">
              <wp:posOffset>-594360</wp:posOffset>
            </wp:positionV>
            <wp:extent cx="996342" cy="1019175"/>
            <wp:effectExtent l="0" t="0" r="0" b="0"/>
            <wp:wrapNone/>
            <wp:docPr id="2" name="Picture 2" descr="Ca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romise_logoOrig02.jpg"/>
                    <pic:cNvPicPr/>
                  </pic:nvPicPr>
                  <pic:blipFill>
                    <a:blip r:embed="rId8">
                      <a:extLst>
                        <a:ext uri="{28A0092B-C50C-407E-A947-70E740481C1C}">
                          <a14:useLocalDpi xmlns:a14="http://schemas.microsoft.com/office/drawing/2010/main" val="0"/>
                        </a:ext>
                      </a:extLst>
                    </a:blip>
                    <a:stretch>
                      <a:fillRect/>
                    </a:stretch>
                  </pic:blipFill>
                  <pic:spPr>
                    <a:xfrm>
                      <a:off x="0" y="0"/>
                      <a:ext cx="996342" cy="1019175"/>
                    </a:xfrm>
                    <a:prstGeom prst="rect">
                      <a:avLst/>
                    </a:prstGeom>
                  </pic:spPr>
                </pic:pic>
              </a:graphicData>
            </a:graphic>
            <wp14:sizeRelH relativeFrom="page">
              <wp14:pctWidth>0</wp14:pctWidth>
            </wp14:sizeRelH>
            <wp14:sizeRelV relativeFrom="page">
              <wp14:pctHeight>0</wp14:pctHeight>
            </wp14:sizeRelV>
          </wp:anchor>
        </w:drawing>
      </w:r>
    </w:p>
    <w:p w14:paraId="2468F2C6" w14:textId="45EF920B" w:rsidR="00DC6975" w:rsidRDefault="00DC6975" w:rsidP="007E504A">
      <w:pPr>
        <w:pStyle w:val="Title"/>
        <w:spacing w:before="120"/>
        <w:ind w:left="0"/>
        <w:contextualSpacing w:val="0"/>
        <w:jc w:val="center"/>
      </w:pPr>
      <w:r>
        <w:t>CaPROMISE Toolkit</w:t>
      </w:r>
    </w:p>
    <w:p w14:paraId="28728892" w14:textId="25CEBB76" w:rsidR="00DC6975" w:rsidRDefault="00DC6975" w:rsidP="00415579">
      <w:pPr>
        <w:spacing w:before="120"/>
        <w:ind w:left="0"/>
        <w:jc w:val="both"/>
        <w:rPr>
          <w:i/>
        </w:rPr>
      </w:pPr>
      <w:r w:rsidRPr="00415579">
        <w:rPr>
          <w:i/>
        </w:rPr>
        <w:t>The compilation of online resources contained in this toolkit are organized around the core inte</w:t>
      </w:r>
      <w:r w:rsidR="006051F8">
        <w:rPr>
          <w:i/>
        </w:rPr>
        <w:t xml:space="preserve">rventions for California’s </w:t>
      </w:r>
      <w:bookmarkStart w:id="0" w:name="_GoBack"/>
      <w:bookmarkEnd w:id="0"/>
      <w:r w:rsidR="006051F8">
        <w:rPr>
          <w:i/>
        </w:rPr>
        <w:t>I</w:t>
      </w:r>
      <w:r w:rsidRPr="00415579">
        <w:rPr>
          <w:i/>
        </w:rPr>
        <w:t>nitiative to Promote the Readiness of Minors in Supplemental Support Income (CaPROMISE).</w:t>
      </w:r>
    </w:p>
    <w:sdt>
      <w:sdtPr>
        <w:rPr>
          <w:rFonts w:ascii="Arial" w:eastAsiaTheme="minorEastAsia" w:hAnsi="Arial" w:cs="Arial"/>
          <w:b/>
          <w:color w:val="auto"/>
          <w:sz w:val="40"/>
          <w:szCs w:val="40"/>
        </w:rPr>
        <w:id w:val="-1055929919"/>
        <w:docPartObj>
          <w:docPartGallery w:val="Table of Contents"/>
          <w:docPartUnique/>
        </w:docPartObj>
      </w:sdtPr>
      <w:sdtEndPr>
        <w:rPr>
          <w:bCs/>
          <w:noProof/>
          <w:sz w:val="24"/>
          <w:szCs w:val="24"/>
        </w:rPr>
      </w:sdtEndPr>
      <w:sdtContent>
        <w:p w14:paraId="5716D631" w14:textId="11BED1ED" w:rsidR="00373801" w:rsidRPr="007E504A" w:rsidRDefault="00373801" w:rsidP="00373801">
          <w:pPr>
            <w:pStyle w:val="TOCHeading"/>
            <w:jc w:val="center"/>
            <w:rPr>
              <w:b/>
              <w:color w:val="auto"/>
              <w:sz w:val="40"/>
              <w:szCs w:val="40"/>
            </w:rPr>
          </w:pPr>
          <w:r w:rsidRPr="007E504A">
            <w:rPr>
              <w:b/>
              <w:color w:val="auto"/>
              <w:sz w:val="40"/>
              <w:szCs w:val="40"/>
            </w:rPr>
            <w:t>Contents</w:t>
          </w:r>
        </w:p>
        <w:p w14:paraId="12E5DA45" w14:textId="76FA23D7" w:rsidR="00593FD3" w:rsidRDefault="00373801" w:rsidP="00593FD3">
          <w:pPr>
            <w:pStyle w:val="TOC1"/>
            <w:rPr>
              <w:rFonts w:cstheme="minorBidi"/>
              <w:noProof/>
              <w:u w:val="none"/>
            </w:rPr>
          </w:pPr>
          <w:r>
            <w:rPr>
              <w:sz w:val="20"/>
              <w:szCs w:val="20"/>
            </w:rPr>
            <w:fldChar w:fldCharType="begin"/>
          </w:r>
          <w:r>
            <w:rPr>
              <w:sz w:val="20"/>
              <w:szCs w:val="20"/>
            </w:rPr>
            <w:instrText xml:space="preserve"> TOC \o "1-2" \h \z \u </w:instrText>
          </w:r>
          <w:r>
            <w:rPr>
              <w:sz w:val="20"/>
              <w:szCs w:val="20"/>
            </w:rPr>
            <w:fldChar w:fldCharType="separate"/>
          </w:r>
          <w:hyperlink w:anchor="_Toc29912519" w:history="1">
            <w:r w:rsidR="00593FD3" w:rsidRPr="00F63F67">
              <w:rPr>
                <w:rStyle w:val="Hyperlink"/>
                <w:noProof/>
              </w:rPr>
              <w:t>Section 1. Case Management and Transition Planning</w:t>
            </w:r>
            <w:r w:rsidR="00593FD3">
              <w:rPr>
                <w:noProof/>
                <w:webHidden/>
              </w:rPr>
              <w:tab/>
            </w:r>
            <w:r w:rsidR="00593FD3">
              <w:rPr>
                <w:noProof/>
                <w:webHidden/>
              </w:rPr>
              <w:fldChar w:fldCharType="begin"/>
            </w:r>
            <w:r w:rsidR="00593FD3">
              <w:rPr>
                <w:noProof/>
                <w:webHidden/>
              </w:rPr>
              <w:instrText xml:space="preserve"> PAGEREF _Toc29912519 \h </w:instrText>
            </w:r>
            <w:r w:rsidR="00593FD3">
              <w:rPr>
                <w:noProof/>
                <w:webHidden/>
              </w:rPr>
            </w:r>
            <w:r w:rsidR="00593FD3">
              <w:rPr>
                <w:noProof/>
                <w:webHidden/>
              </w:rPr>
              <w:fldChar w:fldCharType="separate"/>
            </w:r>
            <w:r w:rsidR="0020622D">
              <w:rPr>
                <w:noProof/>
                <w:webHidden/>
              </w:rPr>
              <w:t>2</w:t>
            </w:r>
            <w:r w:rsidR="00593FD3">
              <w:rPr>
                <w:noProof/>
                <w:webHidden/>
              </w:rPr>
              <w:fldChar w:fldCharType="end"/>
            </w:r>
          </w:hyperlink>
        </w:p>
        <w:p w14:paraId="16F33401" w14:textId="62E4A919" w:rsidR="00593FD3" w:rsidRDefault="00127B82">
          <w:pPr>
            <w:pStyle w:val="TOC2"/>
            <w:rPr>
              <w:rFonts w:cstheme="minorBidi"/>
              <w:bCs w:val="0"/>
              <w:smallCaps w:val="0"/>
            </w:rPr>
          </w:pPr>
          <w:hyperlink w:anchor="_Toc29912520" w:history="1">
            <w:r w:rsidR="00593FD3" w:rsidRPr="00F63F67">
              <w:rPr>
                <w:rStyle w:val="Hyperlink"/>
              </w:rPr>
              <w:t>Identify Needs</w:t>
            </w:r>
            <w:r w:rsidR="00593FD3">
              <w:rPr>
                <w:webHidden/>
              </w:rPr>
              <w:tab/>
            </w:r>
            <w:r w:rsidR="00593FD3">
              <w:rPr>
                <w:webHidden/>
              </w:rPr>
              <w:fldChar w:fldCharType="begin"/>
            </w:r>
            <w:r w:rsidR="00593FD3">
              <w:rPr>
                <w:webHidden/>
              </w:rPr>
              <w:instrText xml:space="preserve"> PAGEREF _Toc29912520 \h </w:instrText>
            </w:r>
            <w:r w:rsidR="00593FD3">
              <w:rPr>
                <w:webHidden/>
              </w:rPr>
            </w:r>
            <w:r w:rsidR="00593FD3">
              <w:rPr>
                <w:webHidden/>
              </w:rPr>
              <w:fldChar w:fldCharType="separate"/>
            </w:r>
            <w:r w:rsidR="0020622D">
              <w:rPr>
                <w:webHidden/>
              </w:rPr>
              <w:t>2</w:t>
            </w:r>
            <w:r w:rsidR="00593FD3">
              <w:rPr>
                <w:webHidden/>
              </w:rPr>
              <w:fldChar w:fldCharType="end"/>
            </w:r>
          </w:hyperlink>
        </w:p>
        <w:p w14:paraId="0B1EC0EA" w14:textId="77B86E80" w:rsidR="00593FD3" w:rsidRDefault="00127B82">
          <w:pPr>
            <w:pStyle w:val="TOC2"/>
            <w:rPr>
              <w:rFonts w:cstheme="minorBidi"/>
              <w:bCs w:val="0"/>
              <w:smallCaps w:val="0"/>
            </w:rPr>
          </w:pPr>
          <w:hyperlink w:anchor="_Toc29912521" w:history="1">
            <w:r w:rsidR="00593FD3" w:rsidRPr="00F63F67">
              <w:rPr>
                <w:rStyle w:val="Hyperlink"/>
              </w:rPr>
              <w:t>Coordinated Services</w:t>
            </w:r>
            <w:r w:rsidR="00593FD3">
              <w:rPr>
                <w:webHidden/>
              </w:rPr>
              <w:tab/>
            </w:r>
            <w:r w:rsidR="00593FD3">
              <w:rPr>
                <w:webHidden/>
              </w:rPr>
              <w:fldChar w:fldCharType="begin"/>
            </w:r>
            <w:r w:rsidR="00593FD3">
              <w:rPr>
                <w:webHidden/>
              </w:rPr>
              <w:instrText xml:space="preserve"> PAGEREF _Toc29912521 \h </w:instrText>
            </w:r>
            <w:r w:rsidR="00593FD3">
              <w:rPr>
                <w:webHidden/>
              </w:rPr>
            </w:r>
            <w:r w:rsidR="00593FD3">
              <w:rPr>
                <w:webHidden/>
              </w:rPr>
              <w:fldChar w:fldCharType="separate"/>
            </w:r>
            <w:r w:rsidR="0020622D">
              <w:rPr>
                <w:webHidden/>
              </w:rPr>
              <w:t>2</w:t>
            </w:r>
            <w:r w:rsidR="00593FD3">
              <w:rPr>
                <w:webHidden/>
              </w:rPr>
              <w:fldChar w:fldCharType="end"/>
            </w:r>
          </w:hyperlink>
        </w:p>
        <w:p w14:paraId="35DB8D7A" w14:textId="78C4D2B8" w:rsidR="00593FD3" w:rsidRDefault="00127B82">
          <w:pPr>
            <w:pStyle w:val="TOC2"/>
            <w:rPr>
              <w:rFonts w:cstheme="minorBidi"/>
              <w:bCs w:val="0"/>
              <w:smallCaps w:val="0"/>
            </w:rPr>
          </w:pPr>
          <w:hyperlink w:anchor="_Toc29912522" w:history="1">
            <w:r w:rsidR="00593FD3" w:rsidRPr="00F63F67">
              <w:rPr>
                <w:rStyle w:val="Hyperlink"/>
              </w:rPr>
              <w:t>Transition Planning</w:t>
            </w:r>
            <w:r w:rsidR="00593FD3">
              <w:rPr>
                <w:webHidden/>
              </w:rPr>
              <w:tab/>
            </w:r>
            <w:r w:rsidR="00593FD3">
              <w:rPr>
                <w:webHidden/>
              </w:rPr>
              <w:fldChar w:fldCharType="begin"/>
            </w:r>
            <w:r w:rsidR="00593FD3">
              <w:rPr>
                <w:webHidden/>
              </w:rPr>
              <w:instrText xml:space="preserve"> PAGEREF _Toc29912522 \h </w:instrText>
            </w:r>
            <w:r w:rsidR="00593FD3">
              <w:rPr>
                <w:webHidden/>
              </w:rPr>
            </w:r>
            <w:r w:rsidR="00593FD3">
              <w:rPr>
                <w:webHidden/>
              </w:rPr>
              <w:fldChar w:fldCharType="separate"/>
            </w:r>
            <w:r w:rsidR="0020622D">
              <w:rPr>
                <w:webHidden/>
              </w:rPr>
              <w:t>3</w:t>
            </w:r>
            <w:r w:rsidR="00593FD3">
              <w:rPr>
                <w:webHidden/>
              </w:rPr>
              <w:fldChar w:fldCharType="end"/>
            </w:r>
          </w:hyperlink>
        </w:p>
        <w:p w14:paraId="42CF4B33" w14:textId="4D61F06B" w:rsidR="00593FD3" w:rsidRDefault="00127B82">
          <w:pPr>
            <w:pStyle w:val="TOC2"/>
            <w:rPr>
              <w:rFonts w:cstheme="minorBidi"/>
              <w:bCs w:val="0"/>
              <w:smallCaps w:val="0"/>
            </w:rPr>
          </w:pPr>
          <w:hyperlink w:anchor="_Toc29912523" w:history="1">
            <w:r w:rsidR="00593FD3" w:rsidRPr="00F63F67">
              <w:rPr>
                <w:rStyle w:val="Hyperlink"/>
              </w:rPr>
              <w:t>School-Based Activities</w:t>
            </w:r>
            <w:r w:rsidR="00593FD3">
              <w:rPr>
                <w:webHidden/>
              </w:rPr>
              <w:tab/>
            </w:r>
            <w:r w:rsidR="00593FD3">
              <w:rPr>
                <w:webHidden/>
              </w:rPr>
              <w:fldChar w:fldCharType="begin"/>
            </w:r>
            <w:r w:rsidR="00593FD3">
              <w:rPr>
                <w:webHidden/>
              </w:rPr>
              <w:instrText xml:space="preserve"> PAGEREF _Toc29912523 \h </w:instrText>
            </w:r>
            <w:r w:rsidR="00593FD3">
              <w:rPr>
                <w:webHidden/>
              </w:rPr>
            </w:r>
            <w:r w:rsidR="00593FD3">
              <w:rPr>
                <w:webHidden/>
              </w:rPr>
              <w:fldChar w:fldCharType="separate"/>
            </w:r>
            <w:r w:rsidR="0020622D">
              <w:rPr>
                <w:webHidden/>
              </w:rPr>
              <w:t>3</w:t>
            </w:r>
            <w:r w:rsidR="00593FD3">
              <w:rPr>
                <w:webHidden/>
              </w:rPr>
              <w:fldChar w:fldCharType="end"/>
            </w:r>
          </w:hyperlink>
        </w:p>
        <w:p w14:paraId="2584C11D" w14:textId="5DBAC820" w:rsidR="00593FD3" w:rsidRDefault="00127B82">
          <w:pPr>
            <w:pStyle w:val="TOC2"/>
            <w:rPr>
              <w:rFonts w:cstheme="minorBidi"/>
              <w:bCs w:val="0"/>
              <w:smallCaps w:val="0"/>
            </w:rPr>
          </w:pPr>
          <w:hyperlink w:anchor="_Toc29912524" w:history="1">
            <w:r w:rsidR="00593FD3" w:rsidRPr="00F63F67">
              <w:rPr>
                <w:rStyle w:val="Hyperlink"/>
              </w:rPr>
              <w:t>Person Driven Planning</w:t>
            </w:r>
            <w:r w:rsidR="00593FD3">
              <w:rPr>
                <w:webHidden/>
              </w:rPr>
              <w:tab/>
            </w:r>
            <w:r w:rsidR="00593FD3">
              <w:rPr>
                <w:webHidden/>
              </w:rPr>
              <w:fldChar w:fldCharType="begin"/>
            </w:r>
            <w:r w:rsidR="00593FD3">
              <w:rPr>
                <w:webHidden/>
              </w:rPr>
              <w:instrText xml:space="preserve"> PAGEREF _Toc29912524 \h </w:instrText>
            </w:r>
            <w:r w:rsidR="00593FD3">
              <w:rPr>
                <w:webHidden/>
              </w:rPr>
            </w:r>
            <w:r w:rsidR="00593FD3">
              <w:rPr>
                <w:webHidden/>
              </w:rPr>
              <w:fldChar w:fldCharType="separate"/>
            </w:r>
            <w:r w:rsidR="0020622D">
              <w:rPr>
                <w:webHidden/>
              </w:rPr>
              <w:t>3</w:t>
            </w:r>
            <w:r w:rsidR="00593FD3">
              <w:rPr>
                <w:webHidden/>
              </w:rPr>
              <w:fldChar w:fldCharType="end"/>
            </w:r>
          </w:hyperlink>
        </w:p>
        <w:p w14:paraId="70F14A5A" w14:textId="45C76F38" w:rsidR="00593FD3" w:rsidRDefault="00127B82" w:rsidP="00593FD3">
          <w:pPr>
            <w:pStyle w:val="TOC1"/>
            <w:rPr>
              <w:rFonts w:cstheme="minorBidi"/>
              <w:noProof/>
              <w:u w:val="none"/>
            </w:rPr>
          </w:pPr>
          <w:hyperlink w:anchor="_Toc29912525" w:history="1">
            <w:r w:rsidR="00593FD3" w:rsidRPr="00F63F67">
              <w:rPr>
                <w:rStyle w:val="Hyperlink"/>
                <w:noProof/>
              </w:rPr>
              <w:t>Section 2. Benefits Management &amp; Financial Planning</w:t>
            </w:r>
            <w:r w:rsidR="00593FD3">
              <w:rPr>
                <w:noProof/>
                <w:webHidden/>
              </w:rPr>
              <w:tab/>
            </w:r>
            <w:r w:rsidR="00593FD3">
              <w:rPr>
                <w:noProof/>
                <w:webHidden/>
              </w:rPr>
              <w:fldChar w:fldCharType="begin"/>
            </w:r>
            <w:r w:rsidR="00593FD3">
              <w:rPr>
                <w:noProof/>
                <w:webHidden/>
              </w:rPr>
              <w:instrText xml:space="preserve"> PAGEREF _Toc29912525 \h </w:instrText>
            </w:r>
            <w:r w:rsidR="00593FD3">
              <w:rPr>
                <w:noProof/>
                <w:webHidden/>
              </w:rPr>
            </w:r>
            <w:r w:rsidR="00593FD3">
              <w:rPr>
                <w:noProof/>
                <w:webHidden/>
              </w:rPr>
              <w:fldChar w:fldCharType="separate"/>
            </w:r>
            <w:r w:rsidR="0020622D">
              <w:rPr>
                <w:noProof/>
                <w:webHidden/>
              </w:rPr>
              <w:t>4</w:t>
            </w:r>
            <w:r w:rsidR="00593FD3">
              <w:rPr>
                <w:noProof/>
                <w:webHidden/>
              </w:rPr>
              <w:fldChar w:fldCharType="end"/>
            </w:r>
          </w:hyperlink>
        </w:p>
        <w:p w14:paraId="73BE5035" w14:textId="71492114" w:rsidR="00593FD3" w:rsidRDefault="00127B82">
          <w:pPr>
            <w:pStyle w:val="TOC2"/>
            <w:rPr>
              <w:rFonts w:cstheme="minorBidi"/>
              <w:bCs w:val="0"/>
              <w:smallCaps w:val="0"/>
            </w:rPr>
          </w:pPr>
          <w:hyperlink w:anchor="_Toc29912526" w:history="1">
            <w:r w:rsidR="00593FD3" w:rsidRPr="00F63F67">
              <w:rPr>
                <w:rStyle w:val="Hyperlink"/>
              </w:rPr>
              <w:t>Wage Reporting</w:t>
            </w:r>
            <w:r w:rsidR="00593FD3">
              <w:rPr>
                <w:webHidden/>
              </w:rPr>
              <w:tab/>
            </w:r>
            <w:r w:rsidR="00593FD3">
              <w:rPr>
                <w:webHidden/>
              </w:rPr>
              <w:fldChar w:fldCharType="begin"/>
            </w:r>
            <w:r w:rsidR="00593FD3">
              <w:rPr>
                <w:webHidden/>
              </w:rPr>
              <w:instrText xml:space="preserve"> PAGEREF _Toc29912526 \h </w:instrText>
            </w:r>
            <w:r w:rsidR="00593FD3">
              <w:rPr>
                <w:webHidden/>
              </w:rPr>
            </w:r>
            <w:r w:rsidR="00593FD3">
              <w:rPr>
                <w:webHidden/>
              </w:rPr>
              <w:fldChar w:fldCharType="separate"/>
            </w:r>
            <w:r w:rsidR="0020622D">
              <w:rPr>
                <w:webHidden/>
              </w:rPr>
              <w:t>4</w:t>
            </w:r>
            <w:r w:rsidR="00593FD3">
              <w:rPr>
                <w:webHidden/>
              </w:rPr>
              <w:fldChar w:fldCharType="end"/>
            </w:r>
          </w:hyperlink>
        </w:p>
        <w:p w14:paraId="671808A6" w14:textId="5D5CC71A" w:rsidR="00593FD3" w:rsidRDefault="00127B82">
          <w:pPr>
            <w:pStyle w:val="TOC2"/>
            <w:rPr>
              <w:rFonts w:cstheme="minorBidi"/>
              <w:bCs w:val="0"/>
              <w:smallCaps w:val="0"/>
            </w:rPr>
          </w:pPr>
          <w:hyperlink w:anchor="_Toc29912527" w:history="1">
            <w:r w:rsidR="00593FD3" w:rsidRPr="00F63F67">
              <w:rPr>
                <w:rStyle w:val="Hyperlink"/>
              </w:rPr>
              <w:t>Work Incentives</w:t>
            </w:r>
            <w:r w:rsidR="00593FD3">
              <w:rPr>
                <w:webHidden/>
              </w:rPr>
              <w:tab/>
            </w:r>
            <w:r w:rsidR="00593FD3">
              <w:rPr>
                <w:webHidden/>
              </w:rPr>
              <w:fldChar w:fldCharType="begin"/>
            </w:r>
            <w:r w:rsidR="00593FD3">
              <w:rPr>
                <w:webHidden/>
              </w:rPr>
              <w:instrText xml:space="preserve"> PAGEREF _Toc29912527 \h </w:instrText>
            </w:r>
            <w:r w:rsidR="00593FD3">
              <w:rPr>
                <w:webHidden/>
              </w:rPr>
            </w:r>
            <w:r w:rsidR="00593FD3">
              <w:rPr>
                <w:webHidden/>
              </w:rPr>
              <w:fldChar w:fldCharType="separate"/>
            </w:r>
            <w:r w:rsidR="0020622D">
              <w:rPr>
                <w:webHidden/>
              </w:rPr>
              <w:t>4</w:t>
            </w:r>
            <w:r w:rsidR="00593FD3">
              <w:rPr>
                <w:webHidden/>
              </w:rPr>
              <w:fldChar w:fldCharType="end"/>
            </w:r>
          </w:hyperlink>
        </w:p>
        <w:p w14:paraId="2010AAD6" w14:textId="35106440" w:rsidR="00593FD3" w:rsidRDefault="00127B82">
          <w:pPr>
            <w:pStyle w:val="TOC2"/>
            <w:rPr>
              <w:rFonts w:cstheme="minorBidi"/>
              <w:bCs w:val="0"/>
              <w:smallCaps w:val="0"/>
            </w:rPr>
          </w:pPr>
          <w:hyperlink w:anchor="_Toc29912528" w:history="1">
            <w:r w:rsidR="00593FD3" w:rsidRPr="00F63F67">
              <w:rPr>
                <w:rStyle w:val="Hyperlink"/>
              </w:rPr>
              <w:t>Benefits Planning</w:t>
            </w:r>
            <w:r w:rsidR="00593FD3">
              <w:rPr>
                <w:webHidden/>
              </w:rPr>
              <w:tab/>
            </w:r>
            <w:r w:rsidR="00593FD3">
              <w:rPr>
                <w:webHidden/>
              </w:rPr>
              <w:fldChar w:fldCharType="begin"/>
            </w:r>
            <w:r w:rsidR="00593FD3">
              <w:rPr>
                <w:webHidden/>
              </w:rPr>
              <w:instrText xml:space="preserve"> PAGEREF _Toc29912528 \h </w:instrText>
            </w:r>
            <w:r w:rsidR="00593FD3">
              <w:rPr>
                <w:webHidden/>
              </w:rPr>
            </w:r>
            <w:r w:rsidR="00593FD3">
              <w:rPr>
                <w:webHidden/>
              </w:rPr>
              <w:fldChar w:fldCharType="separate"/>
            </w:r>
            <w:r w:rsidR="0020622D">
              <w:rPr>
                <w:webHidden/>
              </w:rPr>
              <w:t>5</w:t>
            </w:r>
            <w:r w:rsidR="00593FD3">
              <w:rPr>
                <w:webHidden/>
              </w:rPr>
              <w:fldChar w:fldCharType="end"/>
            </w:r>
          </w:hyperlink>
        </w:p>
        <w:p w14:paraId="3A76A81D" w14:textId="238DD91C" w:rsidR="00593FD3" w:rsidRDefault="00127B82">
          <w:pPr>
            <w:pStyle w:val="TOC2"/>
            <w:rPr>
              <w:rFonts w:cstheme="minorBidi"/>
              <w:bCs w:val="0"/>
              <w:smallCaps w:val="0"/>
            </w:rPr>
          </w:pPr>
          <w:hyperlink w:anchor="_Toc29912529" w:history="1">
            <w:r w:rsidR="00593FD3" w:rsidRPr="00F63F67">
              <w:rPr>
                <w:rStyle w:val="Hyperlink"/>
              </w:rPr>
              <w:t>Financial Planning</w:t>
            </w:r>
            <w:r w:rsidR="00593FD3">
              <w:rPr>
                <w:webHidden/>
              </w:rPr>
              <w:tab/>
            </w:r>
            <w:r w:rsidR="00593FD3">
              <w:rPr>
                <w:webHidden/>
              </w:rPr>
              <w:fldChar w:fldCharType="begin"/>
            </w:r>
            <w:r w:rsidR="00593FD3">
              <w:rPr>
                <w:webHidden/>
              </w:rPr>
              <w:instrText xml:space="preserve"> PAGEREF _Toc29912529 \h </w:instrText>
            </w:r>
            <w:r w:rsidR="00593FD3">
              <w:rPr>
                <w:webHidden/>
              </w:rPr>
            </w:r>
            <w:r w:rsidR="00593FD3">
              <w:rPr>
                <w:webHidden/>
              </w:rPr>
              <w:fldChar w:fldCharType="separate"/>
            </w:r>
            <w:r w:rsidR="0020622D">
              <w:rPr>
                <w:webHidden/>
              </w:rPr>
              <w:t>6</w:t>
            </w:r>
            <w:r w:rsidR="00593FD3">
              <w:rPr>
                <w:webHidden/>
              </w:rPr>
              <w:fldChar w:fldCharType="end"/>
            </w:r>
          </w:hyperlink>
        </w:p>
        <w:p w14:paraId="751C283D" w14:textId="025EA47B" w:rsidR="00593FD3" w:rsidRDefault="00127B82" w:rsidP="00593FD3">
          <w:pPr>
            <w:pStyle w:val="TOC1"/>
            <w:rPr>
              <w:rFonts w:cstheme="minorBidi"/>
              <w:noProof/>
              <w:u w:val="none"/>
            </w:rPr>
          </w:pPr>
          <w:hyperlink w:anchor="_Toc29912530" w:history="1">
            <w:r w:rsidR="00593FD3" w:rsidRPr="00F63F67">
              <w:rPr>
                <w:rStyle w:val="Hyperlink"/>
                <w:noProof/>
              </w:rPr>
              <w:t>Section 3. Career and Work-Based Learning</w:t>
            </w:r>
            <w:r w:rsidR="00593FD3">
              <w:rPr>
                <w:noProof/>
                <w:webHidden/>
              </w:rPr>
              <w:tab/>
            </w:r>
            <w:r w:rsidR="00593FD3">
              <w:rPr>
                <w:noProof/>
                <w:webHidden/>
              </w:rPr>
              <w:fldChar w:fldCharType="begin"/>
            </w:r>
            <w:r w:rsidR="00593FD3">
              <w:rPr>
                <w:noProof/>
                <w:webHidden/>
              </w:rPr>
              <w:instrText xml:space="preserve"> PAGEREF _Toc29912530 \h </w:instrText>
            </w:r>
            <w:r w:rsidR="00593FD3">
              <w:rPr>
                <w:noProof/>
                <w:webHidden/>
              </w:rPr>
            </w:r>
            <w:r w:rsidR="00593FD3">
              <w:rPr>
                <w:noProof/>
                <w:webHidden/>
              </w:rPr>
              <w:fldChar w:fldCharType="separate"/>
            </w:r>
            <w:r w:rsidR="0020622D">
              <w:rPr>
                <w:noProof/>
                <w:webHidden/>
              </w:rPr>
              <w:t>6</w:t>
            </w:r>
            <w:r w:rsidR="00593FD3">
              <w:rPr>
                <w:noProof/>
                <w:webHidden/>
              </w:rPr>
              <w:fldChar w:fldCharType="end"/>
            </w:r>
          </w:hyperlink>
        </w:p>
        <w:p w14:paraId="5440A5D8" w14:textId="2D386468" w:rsidR="00593FD3" w:rsidRDefault="00127B82">
          <w:pPr>
            <w:pStyle w:val="TOC2"/>
            <w:rPr>
              <w:rFonts w:cstheme="minorBidi"/>
              <w:bCs w:val="0"/>
              <w:smallCaps w:val="0"/>
            </w:rPr>
          </w:pPr>
          <w:hyperlink w:anchor="_Toc29912531" w:history="1">
            <w:r w:rsidR="00593FD3" w:rsidRPr="00F63F67">
              <w:rPr>
                <w:rStyle w:val="Hyperlink"/>
              </w:rPr>
              <w:t>Employment Preparation Activities</w:t>
            </w:r>
            <w:r w:rsidR="00593FD3">
              <w:rPr>
                <w:webHidden/>
              </w:rPr>
              <w:tab/>
            </w:r>
            <w:r w:rsidR="00593FD3">
              <w:rPr>
                <w:webHidden/>
              </w:rPr>
              <w:fldChar w:fldCharType="begin"/>
            </w:r>
            <w:r w:rsidR="00593FD3">
              <w:rPr>
                <w:webHidden/>
              </w:rPr>
              <w:instrText xml:space="preserve"> PAGEREF _Toc29912531 \h </w:instrText>
            </w:r>
            <w:r w:rsidR="00593FD3">
              <w:rPr>
                <w:webHidden/>
              </w:rPr>
            </w:r>
            <w:r w:rsidR="00593FD3">
              <w:rPr>
                <w:webHidden/>
              </w:rPr>
              <w:fldChar w:fldCharType="separate"/>
            </w:r>
            <w:r w:rsidR="0020622D">
              <w:rPr>
                <w:webHidden/>
              </w:rPr>
              <w:t>6</w:t>
            </w:r>
            <w:r w:rsidR="00593FD3">
              <w:rPr>
                <w:webHidden/>
              </w:rPr>
              <w:fldChar w:fldCharType="end"/>
            </w:r>
          </w:hyperlink>
        </w:p>
        <w:p w14:paraId="4F2728B5" w14:textId="67391811" w:rsidR="00593FD3" w:rsidRDefault="00127B82">
          <w:pPr>
            <w:pStyle w:val="TOC2"/>
            <w:rPr>
              <w:rFonts w:cstheme="minorBidi"/>
              <w:bCs w:val="0"/>
              <w:smallCaps w:val="0"/>
            </w:rPr>
          </w:pPr>
          <w:hyperlink w:anchor="_Toc29912532" w:history="1">
            <w:r w:rsidR="00593FD3" w:rsidRPr="00F63F67">
              <w:rPr>
                <w:rStyle w:val="Hyperlink"/>
              </w:rPr>
              <w:t>Career-Related Training &amp; Education</w:t>
            </w:r>
            <w:r w:rsidR="00593FD3">
              <w:rPr>
                <w:webHidden/>
              </w:rPr>
              <w:tab/>
            </w:r>
            <w:r w:rsidR="00593FD3">
              <w:rPr>
                <w:webHidden/>
              </w:rPr>
              <w:fldChar w:fldCharType="begin"/>
            </w:r>
            <w:r w:rsidR="00593FD3">
              <w:rPr>
                <w:webHidden/>
              </w:rPr>
              <w:instrText xml:space="preserve"> PAGEREF _Toc29912532 \h </w:instrText>
            </w:r>
            <w:r w:rsidR="00593FD3">
              <w:rPr>
                <w:webHidden/>
              </w:rPr>
            </w:r>
            <w:r w:rsidR="00593FD3">
              <w:rPr>
                <w:webHidden/>
              </w:rPr>
              <w:fldChar w:fldCharType="separate"/>
            </w:r>
            <w:r w:rsidR="0020622D">
              <w:rPr>
                <w:webHidden/>
              </w:rPr>
              <w:t>6</w:t>
            </w:r>
            <w:r w:rsidR="00593FD3">
              <w:rPr>
                <w:webHidden/>
              </w:rPr>
              <w:fldChar w:fldCharType="end"/>
            </w:r>
          </w:hyperlink>
        </w:p>
        <w:p w14:paraId="2C518E68" w14:textId="577441A9" w:rsidR="00593FD3" w:rsidRDefault="00127B82">
          <w:pPr>
            <w:pStyle w:val="TOC2"/>
            <w:rPr>
              <w:rFonts w:cstheme="minorBidi"/>
              <w:bCs w:val="0"/>
              <w:smallCaps w:val="0"/>
            </w:rPr>
          </w:pPr>
          <w:hyperlink w:anchor="_Toc29912533" w:history="1">
            <w:r w:rsidR="00593FD3" w:rsidRPr="00F63F67">
              <w:rPr>
                <w:rStyle w:val="Hyperlink"/>
              </w:rPr>
              <w:t>Paid and Unpaid Work Experiences</w:t>
            </w:r>
            <w:r w:rsidR="00593FD3">
              <w:rPr>
                <w:webHidden/>
              </w:rPr>
              <w:tab/>
            </w:r>
            <w:r w:rsidR="00593FD3">
              <w:rPr>
                <w:webHidden/>
              </w:rPr>
              <w:fldChar w:fldCharType="begin"/>
            </w:r>
            <w:r w:rsidR="00593FD3">
              <w:rPr>
                <w:webHidden/>
              </w:rPr>
              <w:instrText xml:space="preserve"> PAGEREF _Toc29912533 \h </w:instrText>
            </w:r>
            <w:r w:rsidR="00593FD3">
              <w:rPr>
                <w:webHidden/>
              </w:rPr>
            </w:r>
            <w:r w:rsidR="00593FD3">
              <w:rPr>
                <w:webHidden/>
              </w:rPr>
              <w:fldChar w:fldCharType="separate"/>
            </w:r>
            <w:r w:rsidR="0020622D">
              <w:rPr>
                <w:webHidden/>
              </w:rPr>
              <w:t>7</w:t>
            </w:r>
            <w:r w:rsidR="00593FD3">
              <w:rPr>
                <w:webHidden/>
              </w:rPr>
              <w:fldChar w:fldCharType="end"/>
            </w:r>
          </w:hyperlink>
        </w:p>
        <w:p w14:paraId="4FD0FFC6" w14:textId="2324EC18" w:rsidR="00593FD3" w:rsidRDefault="00127B82">
          <w:pPr>
            <w:pStyle w:val="TOC2"/>
            <w:rPr>
              <w:rFonts w:cstheme="minorBidi"/>
              <w:bCs w:val="0"/>
              <w:smallCaps w:val="0"/>
            </w:rPr>
          </w:pPr>
          <w:hyperlink w:anchor="_Toc29912534" w:history="1">
            <w:r w:rsidR="00593FD3" w:rsidRPr="00F63F67">
              <w:rPr>
                <w:rStyle w:val="Hyperlink"/>
              </w:rPr>
              <w:t>Competitive Integrated Employment</w:t>
            </w:r>
            <w:r w:rsidR="00593FD3">
              <w:rPr>
                <w:webHidden/>
              </w:rPr>
              <w:tab/>
            </w:r>
            <w:r w:rsidR="00593FD3">
              <w:rPr>
                <w:webHidden/>
              </w:rPr>
              <w:fldChar w:fldCharType="begin"/>
            </w:r>
            <w:r w:rsidR="00593FD3">
              <w:rPr>
                <w:webHidden/>
              </w:rPr>
              <w:instrText xml:space="preserve"> PAGEREF _Toc29912534 \h </w:instrText>
            </w:r>
            <w:r w:rsidR="00593FD3">
              <w:rPr>
                <w:webHidden/>
              </w:rPr>
            </w:r>
            <w:r w:rsidR="00593FD3">
              <w:rPr>
                <w:webHidden/>
              </w:rPr>
              <w:fldChar w:fldCharType="separate"/>
            </w:r>
            <w:r w:rsidR="0020622D">
              <w:rPr>
                <w:webHidden/>
              </w:rPr>
              <w:t>8</w:t>
            </w:r>
            <w:r w:rsidR="00593FD3">
              <w:rPr>
                <w:webHidden/>
              </w:rPr>
              <w:fldChar w:fldCharType="end"/>
            </w:r>
          </w:hyperlink>
        </w:p>
        <w:p w14:paraId="1FF14086" w14:textId="4EED995F" w:rsidR="00593FD3" w:rsidRDefault="00127B82" w:rsidP="00593FD3">
          <w:pPr>
            <w:pStyle w:val="TOC1"/>
            <w:rPr>
              <w:rFonts w:cstheme="minorBidi"/>
              <w:noProof/>
              <w:u w:val="none"/>
            </w:rPr>
          </w:pPr>
          <w:hyperlink w:anchor="_Toc29912535" w:history="1">
            <w:r w:rsidR="00593FD3" w:rsidRPr="00F63F67">
              <w:rPr>
                <w:rStyle w:val="Hyperlink"/>
                <w:noProof/>
              </w:rPr>
              <w:t>Section 4. Parent/Guardian Training and Information</w:t>
            </w:r>
            <w:r w:rsidR="00593FD3">
              <w:rPr>
                <w:noProof/>
                <w:webHidden/>
              </w:rPr>
              <w:tab/>
            </w:r>
            <w:r w:rsidR="00593FD3">
              <w:rPr>
                <w:noProof/>
                <w:webHidden/>
              </w:rPr>
              <w:fldChar w:fldCharType="begin"/>
            </w:r>
            <w:r w:rsidR="00593FD3">
              <w:rPr>
                <w:noProof/>
                <w:webHidden/>
              </w:rPr>
              <w:instrText xml:space="preserve"> PAGEREF _Toc29912535 \h </w:instrText>
            </w:r>
            <w:r w:rsidR="00593FD3">
              <w:rPr>
                <w:noProof/>
                <w:webHidden/>
              </w:rPr>
            </w:r>
            <w:r w:rsidR="00593FD3">
              <w:rPr>
                <w:noProof/>
                <w:webHidden/>
              </w:rPr>
              <w:fldChar w:fldCharType="separate"/>
            </w:r>
            <w:r w:rsidR="0020622D">
              <w:rPr>
                <w:noProof/>
                <w:webHidden/>
              </w:rPr>
              <w:t>8</w:t>
            </w:r>
            <w:r w:rsidR="00593FD3">
              <w:rPr>
                <w:noProof/>
                <w:webHidden/>
              </w:rPr>
              <w:fldChar w:fldCharType="end"/>
            </w:r>
          </w:hyperlink>
        </w:p>
        <w:p w14:paraId="0545163F" w14:textId="034FC684" w:rsidR="00593FD3" w:rsidRDefault="00127B82">
          <w:pPr>
            <w:pStyle w:val="TOC2"/>
            <w:rPr>
              <w:rFonts w:cstheme="minorBidi"/>
              <w:bCs w:val="0"/>
              <w:smallCaps w:val="0"/>
            </w:rPr>
          </w:pPr>
          <w:hyperlink w:anchor="_Toc29912536" w:history="1">
            <w:r w:rsidR="00593FD3" w:rsidRPr="00F63F67">
              <w:rPr>
                <w:rStyle w:val="Hyperlink"/>
              </w:rPr>
              <w:t>Referral</w:t>
            </w:r>
            <w:r w:rsidR="00593FD3">
              <w:rPr>
                <w:webHidden/>
              </w:rPr>
              <w:tab/>
            </w:r>
            <w:r w:rsidR="00593FD3">
              <w:rPr>
                <w:webHidden/>
              </w:rPr>
              <w:fldChar w:fldCharType="begin"/>
            </w:r>
            <w:r w:rsidR="00593FD3">
              <w:rPr>
                <w:webHidden/>
              </w:rPr>
              <w:instrText xml:space="preserve"> PAGEREF _Toc29912536 \h </w:instrText>
            </w:r>
            <w:r w:rsidR="00593FD3">
              <w:rPr>
                <w:webHidden/>
              </w:rPr>
            </w:r>
            <w:r w:rsidR="00593FD3">
              <w:rPr>
                <w:webHidden/>
              </w:rPr>
              <w:fldChar w:fldCharType="separate"/>
            </w:r>
            <w:r w:rsidR="0020622D">
              <w:rPr>
                <w:webHidden/>
              </w:rPr>
              <w:t>8</w:t>
            </w:r>
            <w:r w:rsidR="00593FD3">
              <w:rPr>
                <w:webHidden/>
              </w:rPr>
              <w:fldChar w:fldCharType="end"/>
            </w:r>
          </w:hyperlink>
        </w:p>
        <w:p w14:paraId="46731FE4" w14:textId="02AE7F1C" w:rsidR="00593FD3" w:rsidRDefault="00127B82">
          <w:pPr>
            <w:pStyle w:val="TOC2"/>
            <w:rPr>
              <w:rFonts w:cstheme="minorBidi"/>
              <w:bCs w:val="0"/>
              <w:smallCaps w:val="0"/>
            </w:rPr>
          </w:pPr>
          <w:hyperlink w:anchor="_Toc29912537" w:history="1">
            <w:r w:rsidR="00593FD3" w:rsidRPr="00F63F67">
              <w:rPr>
                <w:rStyle w:val="Hyperlink"/>
              </w:rPr>
              <w:t>Coaching</w:t>
            </w:r>
            <w:r w:rsidR="00593FD3">
              <w:rPr>
                <w:webHidden/>
              </w:rPr>
              <w:tab/>
            </w:r>
            <w:r w:rsidR="00593FD3">
              <w:rPr>
                <w:webHidden/>
              </w:rPr>
              <w:fldChar w:fldCharType="begin"/>
            </w:r>
            <w:r w:rsidR="00593FD3">
              <w:rPr>
                <w:webHidden/>
              </w:rPr>
              <w:instrText xml:space="preserve"> PAGEREF _Toc29912537 \h </w:instrText>
            </w:r>
            <w:r w:rsidR="00593FD3">
              <w:rPr>
                <w:webHidden/>
              </w:rPr>
            </w:r>
            <w:r w:rsidR="00593FD3">
              <w:rPr>
                <w:webHidden/>
              </w:rPr>
              <w:fldChar w:fldCharType="separate"/>
            </w:r>
            <w:r w:rsidR="0020622D">
              <w:rPr>
                <w:webHidden/>
              </w:rPr>
              <w:t>9</w:t>
            </w:r>
            <w:r w:rsidR="00593FD3">
              <w:rPr>
                <w:webHidden/>
              </w:rPr>
              <w:fldChar w:fldCharType="end"/>
            </w:r>
          </w:hyperlink>
        </w:p>
        <w:p w14:paraId="499B3FB9" w14:textId="242801AB" w:rsidR="00593FD3" w:rsidRDefault="00127B82">
          <w:pPr>
            <w:pStyle w:val="TOC2"/>
            <w:rPr>
              <w:rFonts w:cstheme="minorBidi"/>
              <w:bCs w:val="0"/>
              <w:smallCaps w:val="0"/>
            </w:rPr>
          </w:pPr>
          <w:hyperlink w:anchor="_Toc29912538" w:history="1">
            <w:r w:rsidR="00593FD3" w:rsidRPr="00F63F67">
              <w:rPr>
                <w:rStyle w:val="Hyperlink"/>
              </w:rPr>
              <w:t>Family Resource Center</w:t>
            </w:r>
            <w:r w:rsidR="00593FD3">
              <w:rPr>
                <w:webHidden/>
              </w:rPr>
              <w:tab/>
            </w:r>
            <w:r w:rsidR="00593FD3">
              <w:rPr>
                <w:webHidden/>
              </w:rPr>
              <w:fldChar w:fldCharType="begin"/>
            </w:r>
            <w:r w:rsidR="00593FD3">
              <w:rPr>
                <w:webHidden/>
              </w:rPr>
              <w:instrText xml:space="preserve"> PAGEREF _Toc29912538 \h </w:instrText>
            </w:r>
            <w:r w:rsidR="00593FD3">
              <w:rPr>
                <w:webHidden/>
              </w:rPr>
            </w:r>
            <w:r w:rsidR="00593FD3">
              <w:rPr>
                <w:webHidden/>
              </w:rPr>
              <w:fldChar w:fldCharType="separate"/>
            </w:r>
            <w:r w:rsidR="0020622D">
              <w:rPr>
                <w:webHidden/>
              </w:rPr>
              <w:t>11</w:t>
            </w:r>
            <w:r w:rsidR="00593FD3">
              <w:rPr>
                <w:webHidden/>
              </w:rPr>
              <w:fldChar w:fldCharType="end"/>
            </w:r>
          </w:hyperlink>
        </w:p>
        <w:p w14:paraId="63E88A80" w14:textId="55CC5521" w:rsidR="00593FD3" w:rsidRDefault="00127B82" w:rsidP="00593FD3">
          <w:pPr>
            <w:pStyle w:val="TOC1"/>
            <w:rPr>
              <w:rFonts w:cstheme="minorBidi"/>
              <w:noProof/>
              <w:u w:val="none"/>
            </w:rPr>
          </w:pPr>
          <w:hyperlink w:anchor="_Toc29912539" w:history="1">
            <w:r w:rsidR="00593FD3" w:rsidRPr="00F63F67">
              <w:rPr>
                <w:rStyle w:val="Hyperlink"/>
                <w:noProof/>
              </w:rPr>
              <w:t>Section 5. Other Services and Support</w:t>
            </w:r>
            <w:r w:rsidR="00593FD3">
              <w:rPr>
                <w:noProof/>
                <w:webHidden/>
              </w:rPr>
              <w:tab/>
            </w:r>
            <w:r w:rsidR="00593FD3">
              <w:rPr>
                <w:noProof/>
                <w:webHidden/>
              </w:rPr>
              <w:fldChar w:fldCharType="begin"/>
            </w:r>
            <w:r w:rsidR="00593FD3">
              <w:rPr>
                <w:noProof/>
                <w:webHidden/>
              </w:rPr>
              <w:instrText xml:space="preserve"> PAGEREF _Toc29912539 \h </w:instrText>
            </w:r>
            <w:r w:rsidR="00593FD3">
              <w:rPr>
                <w:noProof/>
                <w:webHidden/>
              </w:rPr>
            </w:r>
            <w:r w:rsidR="00593FD3">
              <w:rPr>
                <w:noProof/>
                <w:webHidden/>
              </w:rPr>
              <w:fldChar w:fldCharType="separate"/>
            </w:r>
            <w:r w:rsidR="0020622D">
              <w:rPr>
                <w:noProof/>
                <w:webHidden/>
              </w:rPr>
              <w:t>11</w:t>
            </w:r>
            <w:r w:rsidR="00593FD3">
              <w:rPr>
                <w:noProof/>
                <w:webHidden/>
              </w:rPr>
              <w:fldChar w:fldCharType="end"/>
            </w:r>
          </w:hyperlink>
        </w:p>
        <w:p w14:paraId="222409B8" w14:textId="0F06CCA7" w:rsidR="00373801" w:rsidRDefault="00373801">
          <w:r>
            <w:rPr>
              <w:rFonts w:asciiTheme="minorHAnsi" w:hAnsiTheme="minorHAnsi"/>
              <w:caps/>
              <w:sz w:val="20"/>
              <w:szCs w:val="20"/>
              <w:u w:val="single"/>
            </w:rPr>
            <w:fldChar w:fldCharType="end"/>
          </w:r>
        </w:p>
      </w:sdtContent>
    </w:sdt>
    <w:p w14:paraId="49A813E1" w14:textId="77777777" w:rsidR="006051F8" w:rsidRPr="00415579" w:rsidRDefault="006051F8" w:rsidP="006051F8">
      <w:pPr>
        <w:spacing w:before="120"/>
        <w:ind w:left="0"/>
        <w:jc w:val="center"/>
        <w:rPr>
          <w:i/>
        </w:rPr>
      </w:pPr>
    </w:p>
    <w:p w14:paraId="26E96802" w14:textId="15F2F335" w:rsidR="00764806" w:rsidRPr="00436D84" w:rsidRDefault="00840E5C" w:rsidP="00436D84">
      <w:pPr>
        <w:pStyle w:val="Heading1"/>
      </w:pPr>
      <w:bookmarkStart w:id="1" w:name="_Toc29912519"/>
      <w:r w:rsidRPr="00436D84">
        <w:lastRenderedPageBreak/>
        <w:t xml:space="preserve">Section 1. </w:t>
      </w:r>
      <w:r w:rsidR="00764806" w:rsidRPr="00436D84">
        <w:t>Case Management and Transition Planning</w:t>
      </w:r>
      <w:bookmarkEnd w:id="1"/>
    </w:p>
    <w:p w14:paraId="16D10314" w14:textId="77777777" w:rsidR="006E3F8E" w:rsidRPr="00436D84" w:rsidRDefault="006E3F8E" w:rsidP="00436D84">
      <w:pPr>
        <w:pStyle w:val="Heading2"/>
      </w:pPr>
      <w:bookmarkStart w:id="2" w:name="_Toc29912520"/>
      <w:r w:rsidRPr="00436D84">
        <w:t>Identify Needs</w:t>
      </w:r>
      <w:bookmarkEnd w:id="2"/>
    </w:p>
    <w:p w14:paraId="5C37C091" w14:textId="77777777" w:rsidR="00D27180" w:rsidRPr="00436D84" w:rsidRDefault="00D27180" w:rsidP="00436D84">
      <w:pPr>
        <w:pStyle w:val="Heading3"/>
      </w:pPr>
      <w:r w:rsidRPr="00436D84">
        <w:t>Guideposts for Success 2.0</w:t>
      </w:r>
    </w:p>
    <w:p w14:paraId="61E35F87" w14:textId="77777777" w:rsidR="00D27180" w:rsidRPr="004B3EF9" w:rsidRDefault="00127B82" w:rsidP="00D27180">
      <w:pPr>
        <w:pStyle w:val="BodyText"/>
        <w:rPr>
          <w:rStyle w:val="Hyperlink"/>
        </w:rPr>
      </w:pPr>
      <w:hyperlink r:id="rId9" w:history="1">
        <w:r w:rsidR="00D27180" w:rsidRPr="004B3EF9">
          <w:rPr>
            <w:rStyle w:val="Hyperlink"/>
          </w:rPr>
          <w:t>http://www.ncwd-youth.info/solutions/guideposts-for-success/</w:t>
        </w:r>
      </w:hyperlink>
    </w:p>
    <w:p w14:paraId="6AD4AA9D" w14:textId="52270771" w:rsidR="00D27180" w:rsidRPr="00C542D2" w:rsidRDefault="00D27180" w:rsidP="00D27180">
      <w:r w:rsidRPr="00C542D2">
        <w:t>Developed by the National Collaborative on Workforce and Disability for Youth</w:t>
      </w:r>
      <w:r w:rsidRPr="00C542D2">
        <w:rPr>
          <w:rFonts w:eastAsia="Times New Roman"/>
        </w:rPr>
        <w:t xml:space="preserve">, </w:t>
      </w:r>
      <w:r w:rsidRPr="00C542D2">
        <w:rPr>
          <w:rFonts w:eastAsia="Times New Roman"/>
          <w:i/>
        </w:rPr>
        <w:t>Guideposts for Success</w:t>
      </w:r>
      <w:r w:rsidRPr="00C542D2">
        <w:rPr>
          <w:rFonts w:eastAsia="Times New Roman"/>
        </w:rPr>
        <w:t xml:space="preserve"> is organized around 5 key areas:  </w:t>
      </w:r>
      <w:r w:rsidRPr="00C542D2">
        <w:t>school preparation, career preparation, youth development and leadership, connecting activities, and family involvement</w:t>
      </w:r>
      <w:r w:rsidRPr="00C542D2">
        <w:rPr>
          <w:rFonts w:eastAsia="Times New Roman"/>
        </w:rPr>
        <w:t>.</w:t>
      </w:r>
      <w:r w:rsidRPr="00C542D2">
        <w:rPr>
          <w:rFonts w:eastAsia="Times New Roman"/>
          <w:i/>
        </w:rPr>
        <w:t xml:space="preserve"> </w:t>
      </w:r>
      <w:r w:rsidRPr="00C542D2">
        <w:rPr>
          <w:rFonts w:eastAsia="Times New Roman"/>
        </w:rPr>
        <w:t xml:space="preserve">Based on research and professional standards of practice, each Guidepost identifies competencies that equip youth for a smooth transition into adulthood; services, supports, and opportunities youth will need; and actions that can be taken by the youth and their families.  The </w:t>
      </w:r>
      <w:r w:rsidRPr="00C542D2">
        <w:rPr>
          <w:rFonts w:eastAsia="Times New Roman"/>
          <w:i/>
        </w:rPr>
        <w:t xml:space="preserve">Guideposts </w:t>
      </w:r>
      <w:r w:rsidRPr="00C542D2">
        <w:rPr>
          <w:rFonts w:eastAsia="Times New Roman"/>
        </w:rPr>
        <w:t>are</w:t>
      </w:r>
      <w:r w:rsidRPr="00C542D2">
        <w:rPr>
          <w:rFonts w:eastAsia="Times New Roman"/>
          <w:i/>
        </w:rPr>
        <w:t xml:space="preserve"> </w:t>
      </w:r>
      <w:r w:rsidRPr="00C542D2">
        <w:rPr>
          <w:rFonts w:eastAsia="Times New Roman"/>
        </w:rPr>
        <w:t xml:space="preserve">also useful for policy makers and administrators </w:t>
      </w:r>
      <w:r w:rsidR="00436D84">
        <w:rPr>
          <w:rFonts w:eastAsia="Times New Roman"/>
        </w:rPr>
        <w:t>at the state and local levels.</w:t>
      </w:r>
    </w:p>
    <w:p w14:paraId="04D9D05F" w14:textId="3F7490D1" w:rsidR="004B3EF9" w:rsidRPr="004B3EF9" w:rsidRDefault="006E3F8E" w:rsidP="00436D84">
      <w:pPr>
        <w:pStyle w:val="Heading3"/>
      </w:pPr>
      <w:r w:rsidRPr="004B3EF9">
        <w:t>It’s My Choice</w:t>
      </w:r>
    </w:p>
    <w:p w14:paraId="6312B130" w14:textId="5A3336F3" w:rsidR="004B3EF9" w:rsidRPr="00C542D2" w:rsidRDefault="00127B82" w:rsidP="00710502">
      <w:pPr>
        <w:rPr>
          <w:rStyle w:val="Hyperlink"/>
        </w:rPr>
      </w:pPr>
      <w:hyperlink r:id="rId10" w:history="1">
        <w:r w:rsidR="004B3EF9" w:rsidRPr="00C542D2">
          <w:rPr>
            <w:rStyle w:val="Hyperlink"/>
          </w:rPr>
          <w:t>https://mn.gov/mnddc/extra/publications/Its-My-Choice.pdf</w:t>
        </w:r>
      </w:hyperlink>
    </w:p>
    <w:p w14:paraId="3CE2D571" w14:textId="40EE0D3C" w:rsidR="006E3F8E" w:rsidRPr="00C542D2" w:rsidRDefault="00840E5C" w:rsidP="00710502">
      <w:r w:rsidRPr="00C542D2">
        <w:t xml:space="preserve">A </w:t>
      </w:r>
      <w:r w:rsidR="006E3F8E" w:rsidRPr="00C542D2">
        <w:t xml:space="preserve">printable booklet </w:t>
      </w:r>
      <w:r w:rsidRPr="00C542D2">
        <w:t>containing</w:t>
      </w:r>
      <w:r w:rsidR="006E3F8E" w:rsidRPr="00C542D2">
        <w:t xml:space="preserve"> ass</w:t>
      </w:r>
      <w:r w:rsidRPr="00C542D2">
        <w:t>essments, information on Person-Centered Planning, c</w:t>
      </w:r>
      <w:r w:rsidR="006E3F8E" w:rsidRPr="00C542D2">
        <w:t>hecklists,</w:t>
      </w:r>
      <w:r w:rsidR="00B25BC3" w:rsidRPr="00C542D2">
        <w:t xml:space="preserve"> </w:t>
      </w:r>
      <w:r w:rsidRPr="00C542D2">
        <w:t>a t</w:t>
      </w:r>
      <w:r w:rsidR="006E3F8E" w:rsidRPr="00C542D2">
        <w:t xml:space="preserve">ransition planning guide and </w:t>
      </w:r>
      <w:r w:rsidRPr="00C542D2">
        <w:t>an individual p</w:t>
      </w:r>
      <w:r w:rsidR="006E3F8E" w:rsidRPr="00C542D2">
        <w:t>lanning guide.</w:t>
      </w:r>
    </w:p>
    <w:p w14:paraId="52E0DDCF" w14:textId="77777777" w:rsidR="00CC22FF" w:rsidRPr="00840E5C" w:rsidRDefault="00CC22FF" w:rsidP="00436D84">
      <w:pPr>
        <w:pStyle w:val="Heading3"/>
      </w:pPr>
      <w:r w:rsidRPr="00840E5C">
        <w:t>Youth Transition Toolkit</w:t>
      </w:r>
    </w:p>
    <w:p w14:paraId="17AA3DB2" w14:textId="77777777" w:rsidR="00CC22FF" w:rsidRPr="00EF5E71" w:rsidRDefault="00127B82" w:rsidP="00710502">
      <w:pPr>
        <w:pStyle w:val="BodyText"/>
        <w:rPr>
          <w:rStyle w:val="Hyperlink"/>
        </w:rPr>
      </w:pPr>
      <w:hyperlink r:id="rId11" w:history="1">
        <w:r w:rsidR="00CC22FF" w:rsidRPr="00EF5E71">
          <w:rPr>
            <w:rStyle w:val="Hyperlink"/>
          </w:rPr>
          <w:t>http://tknlyouth.sdsu.edu/</w:t>
        </w:r>
      </w:hyperlink>
    </w:p>
    <w:p w14:paraId="6D2C5E8B" w14:textId="66AB5755" w:rsidR="00CC22FF" w:rsidRPr="00C542D2" w:rsidRDefault="00CC22FF" w:rsidP="00710502">
      <w:r w:rsidRPr="00C542D2">
        <w:t xml:space="preserve">A guide for young people with disabilities transitioning to adulthood.  </w:t>
      </w:r>
      <w:r w:rsidR="00360D96" w:rsidRPr="00C542D2">
        <w:t xml:space="preserve">This </w:t>
      </w:r>
      <w:r w:rsidR="00EF5E71" w:rsidRPr="00C542D2">
        <w:t>information</w:t>
      </w:r>
      <w:r w:rsidR="00360D96" w:rsidRPr="00C542D2">
        <w:t xml:space="preserve"> guide</w:t>
      </w:r>
      <w:r w:rsidR="00EF5E71" w:rsidRPr="00C542D2">
        <w:t xml:space="preserve"> </w:t>
      </w:r>
      <w:r w:rsidR="009A67F9" w:rsidRPr="00C542D2">
        <w:t>provides</w:t>
      </w:r>
      <w:r w:rsidR="00EF5E71" w:rsidRPr="00C542D2">
        <w:t xml:space="preserve"> resources, tips, and worksheets to help youth and their families take a more active role in life decisions regarding education, independent living, employment, finances, healthcare, social/recreation, resources</w:t>
      </w:r>
      <w:r w:rsidRPr="00C542D2">
        <w:t>.</w:t>
      </w:r>
    </w:p>
    <w:p w14:paraId="5A33E63E" w14:textId="77777777" w:rsidR="00CC22FF" w:rsidRPr="00764806" w:rsidRDefault="00CC22FF" w:rsidP="00436D84">
      <w:pPr>
        <w:pStyle w:val="Heading2"/>
      </w:pPr>
      <w:bookmarkStart w:id="3" w:name="_Toc29912521"/>
      <w:r w:rsidRPr="00764806">
        <w:t>Coordinated Services</w:t>
      </w:r>
      <w:bookmarkEnd w:id="3"/>
    </w:p>
    <w:p w14:paraId="7B06A25A" w14:textId="77777777" w:rsidR="00D27180" w:rsidRPr="00373801" w:rsidRDefault="00D27180" w:rsidP="00373801">
      <w:pPr>
        <w:pStyle w:val="Heading3"/>
      </w:pPr>
      <w:r w:rsidRPr="00373801">
        <w:t>California Department of Developmental Services</w:t>
      </w:r>
    </w:p>
    <w:p w14:paraId="488F4B49" w14:textId="77777777" w:rsidR="00D27180" w:rsidRPr="00C542D2" w:rsidRDefault="00127B82" w:rsidP="00D27180">
      <w:pPr>
        <w:rPr>
          <w:rStyle w:val="Hyperlink"/>
        </w:rPr>
      </w:pPr>
      <w:hyperlink r:id="rId12" w:history="1">
        <w:r w:rsidR="00D27180" w:rsidRPr="00C542D2">
          <w:rPr>
            <w:rStyle w:val="Hyperlink"/>
          </w:rPr>
          <w:t>https://www.dds.ca.gov/</w:t>
        </w:r>
      </w:hyperlink>
    </w:p>
    <w:p w14:paraId="3C47FB46" w14:textId="77777777" w:rsidR="00D27180" w:rsidRPr="00C542D2" w:rsidRDefault="00D27180" w:rsidP="00D27180">
      <w:r w:rsidRPr="00C542D2">
        <w:t>The California Department of Developmental Services is the agency through which the State of California provides services and supports to individuals with developmental disabilities.</w:t>
      </w:r>
    </w:p>
    <w:p w14:paraId="7A365E01" w14:textId="77EC340C" w:rsidR="00CC22FF" w:rsidRDefault="00821076" w:rsidP="00436D84">
      <w:pPr>
        <w:pStyle w:val="Heading3"/>
      </w:pPr>
      <w:r w:rsidRPr="00FB7B27">
        <w:t>CIE Local Partnership Agreement Template</w:t>
      </w:r>
    </w:p>
    <w:p w14:paraId="28ED7345" w14:textId="035C334C" w:rsidR="009A67F9" w:rsidRPr="009A67F9" w:rsidRDefault="00127B82" w:rsidP="00710502">
      <w:pPr>
        <w:pStyle w:val="BodyText"/>
        <w:rPr>
          <w:rStyle w:val="Hyperlink"/>
        </w:rPr>
      </w:pPr>
      <w:hyperlink r:id="rId13" w:history="1">
        <w:r w:rsidR="009A67F9" w:rsidRPr="009A67F9">
          <w:rPr>
            <w:rStyle w:val="Hyperlink"/>
          </w:rPr>
          <w:t>https://www.chhs.ca.gov/home/cie/elementor-11522/</w:t>
        </w:r>
      </w:hyperlink>
    </w:p>
    <w:p w14:paraId="2E785D0D" w14:textId="6F68CCCF" w:rsidR="009A67F9" w:rsidRPr="00C542D2" w:rsidRDefault="009A67F9" w:rsidP="00710502">
      <w:r w:rsidRPr="00C542D2">
        <w:t>Examples of Local Partnership Agreements created to identify the ways in which l</w:t>
      </w:r>
      <w:r w:rsidR="00A500E8">
        <w:t>ocal educational agencies</w:t>
      </w:r>
      <w:r w:rsidRPr="00C542D2">
        <w:t>, De</w:t>
      </w:r>
      <w:r w:rsidR="00A500E8">
        <w:t>partment of Rehabilitation</w:t>
      </w:r>
      <w:r w:rsidRPr="00C542D2">
        <w:t xml:space="preserve"> Districts, and regional centers will work together to streamline service delivery, engage their communities, and increase competitive integrated employment opportunities for individuals with intellectual disabilities and de</w:t>
      </w:r>
      <w:r w:rsidR="00A500E8">
        <w:t>velopmental disabilities</w:t>
      </w:r>
      <w:r w:rsidRPr="00C542D2">
        <w:t>.</w:t>
      </w:r>
    </w:p>
    <w:p w14:paraId="790606CA" w14:textId="38AC8000" w:rsidR="000D2395" w:rsidRPr="00C218C7" w:rsidRDefault="00AD2817" w:rsidP="00436D84">
      <w:pPr>
        <w:pStyle w:val="Heading3"/>
      </w:pPr>
      <w:r w:rsidRPr="00C218C7">
        <w:t>Competitive Integrated Employment (CIE) Toolkit</w:t>
      </w:r>
      <w:r w:rsidR="000D2395" w:rsidRPr="00C218C7">
        <w:t xml:space="preserve"> </w:t>
      </w:r>
    </w:p>
    <w:p w14:paraId="773F75AE" w14:textId="3A87F345" w:rsidR="00821076" w:rsidRPr="00C542D2" w:rsidRDefault="00AD2817" w:rsidP="00710502">
      <w:pPr>
        <w:rPr>
          <w:rStyle w:val="Hyperlink"/>
        </w:rPr>
      </w:pPr>
      <w:r w:rsidRPr="00C542D2">
        <w:rPr>
          <w:rStyle w:val="Hyperlink"/>
        </w:rPr>
        <w:t xml:space="preserve">https://www.chhs.ca.gov/home/cie/cie-toolkit/ </w:t>
      </w:r>
    </w:p>
    <w:p w14:paraId="58928F9E" w14:textId="706234BE" w:rsidR="00920BCF" w:rsidRPr="00C542D2" w:rsidRDefault="00AD2817" w:rsidP="00710502">
      <w:r w:rsidRPr="00C542D2">
        <w:t>The CIE Toolkit is designed to provide tools and resources on CIE services and supports available to individuals with intellectual disabilities and developmental disabilities and their families</w:t>
      </w:r>
    </w:p>
    <w:p w14:paraId="0101DFB3" w14:textId="77777777" w:rsidR="00727B97" w:rsidRPr="00764806" w:rsidRDefault="007F6D40" w:rsidP="00436D84">
      <w:pPr>
        <w:pStyle w:val="Heading2"/>
      </w:pPr>
      <w:bookmarkStart w:id="4" w:name="_Toc29912522"/>
      <w:r w:rsidRPr="00764806">
        <w:lastRenderedPageBreak/>
        <w:t>Transition Planning</w:t>
      </w:r>
      <w:bookmarkEnd w:id="4"/>
    </w:p>
    <w:p w14:paraId="7C8E5912" w14:textId="77777777" w:rsidR="00D27180" w:rsidRPr="0046396B" w:rsidRDefault="00D27180" w:rsidP="00436D84">
      <w:pPr>
        <w:pStyle w:val="Heading3"/>
      </w:pPr>
      <w:r>
        <w:t>Community-based Skills Assessment (CSA</w:t>
      </w:r>
      <w:r w:rsidRPr="0046396B">
        <w:t>)</w:t>
      </w:r>
      <w:r>
        <w:t>:</w:t>
      </w:r>
      <w:r w:rsidRPr="0046396B">
        <w:t xml:space="preserve"> Developing a Personalized Transition Plan</w:t>
      </w:r>
    </w:p>
    <w:p w14:paraId="7BFBFD9F" w14:textId="77777777" w:rsidR="00D27180" w:rsidRDefault="00127B82" w:rsidP="00D27180">
      <w:pPr>
        <w:pStyle w:val="ListParagraph"/>
        <w:ind w:left="360"/>
        <w:rPr>
          <w:rStyle w:val="Hyperlink"/>
        </w:rPr>
      </w:pPr>
      <w:hyperlink r:id="rId14" w:history="1">
        <w:r w:rsidR="00D27180" w:rsidRPr="008919B8">
          <w:rPr>
            <w:rStyle w:val="Hyperlink"/>
          </w:rPr>
          <w:t>https://www.autismspeaks.org/tool-kit/community-based-skills-assessment</w:t>
        </w:r>
      </w:hyperlink>
    </w:p>
    <w:p w14:paraId="0D3DC728" w14:textId="782C9080" w:rsidR="00D27180" w:rsidRPr="00FC6208" w:rsidRDefault="00A500E8" w:rsidP="00FC6208">
      <w:r w:rsidRPr="00FC6208">
        <w:t>D</w:t>
      </w:r>
      <w:r w:rsidR="00D27180" w:rsidRPr="00FC6208">
        <w:t>eveloped for Autism Speaks through a contract with Virginia Commonwealth University’s Rehabilitation Research</w:t>
      </w:r>
      <w:r w:rsidRPr="00FC6208">
        <w:t xml:space="preserve"> and Training Center, t</w:t>
      </w:r>
      <w:r w:rsidR="00D27180" w:rsidRPr="00FC6208">
        <w:t xml:space="preserve">his tool was designed to </w:t>
      </w:r>
      <w:r w:rsidR="00F64CD8" w:rsidRPr="00FC6208">
        <w:t>help parents and professionals assess the current skill levels and abilities of individuals with autism beginning at age 12 and continuing into adulthood in order to develop a comprehensive transition plan.</w:t>
      </w:r>
    </w:p>
    <w:p w14:paraId="606A2ED7" w14:textId="77777777" w:rsidR="007F6D40" w:rsidRPr="0046396B" w:rsidRDefault="007F6D40" w:rsidP="00436D84">
      <w:pPr>
        <w:pStyle w:val="Heading3"/>
      </w:pPr>
      <w:r w:rsidRPr="0046396B">
        <w:t>Secondary Transition Planning: The Basics</w:t>
      </w:r>
    </w:p>
    <w:p w14:paraId="6493DF78" w14:textId="2602677C" w:rsidR="007F6D40" w:rsidRPr="00C542D2" w:rsidRDefault="00127B82" w:rsidP="00710502">
      <w:pPr>
        <w:rPr>
          <w:rStyle w:val="Hyperlink"/>
        </w:rPr>
      </w:pPr>
      <w:hyperlink r:id="rId15" w:history="1">
        <w:r w:rsidR="0046396B" w:rsidRPr="00C542D2">
          <w:rPr>
            <w:rStyle w:val="Hyperlink"/>
          </w:rPr>
          <w:t>http://www.catransitionalliance.org/docs/49-TransitionPlanningTheBasicsFall2017_104201794951.pdf</w:t>
        </w:r>
      </w:hyperlink>
    </w:p>
    <w:p w14:paraId="17F0F7FB" w14:textId="283251DE" w:rsidR="007F6D40" w:rsidRPr="00C542D2" w:rsidRDefault="0046396B" w:rsidP="00710502">
      <w:r w:rsidRPr="00C542D2">
        <w:t>This document wa</w:t>
      </w:r>
      <w:r w:rsidR="007F6D40" w:rsidRPr="00C542D2">
        <w:t>s developed to assist transition teams to develop effective transition language in the IEP that is compliant with current legal mandates. It recogniz</w:t>
      </w:r>
      <w:r w:rsidRPr="00C542D2">
        <w:t xml:space="preserve">es that transition is a process and </w:t>
      </w:r>
      <w:r w:rsidR="007F6D40" w:rsidRPr="00C542D2">
        <w:t>not a document</w:t>
      </w:r>
    </w:p>
    <w:p w14:paraId="139C7562" w14:textId="4E435442" w:rsidR="00A216FC" w:rsidRDefault="007E324C" w:rsidP="00436D84">
      <w:pPr>
        <w:pStyle w:val="Heading3"/>
      </w:pPr>
      <w:r>
        <w:t xml:space="preserve">Transition Planning </w:t>
      </w:r>
      <w:r w:rsidR="00DF3B69">
        <w:t>(</w:t>
      </w:r>
      <w:r>
        <w:t xml:space="preserve">National </w:t>
      </w:r>
      <w:r w:rsidR="00DF3B69">
        <w:t xml:space="preserve">Technical </w:t>
      </w:r>
      <w:r>
        <w:t>Assistance Center on Transition</w:t>
      </w:r>
      <w:r w:rsidR="00DF3B69">
        <w:t>- NTACT)</w:t>
      </w:r>
    </w:p>
    <w:p w14:paraId="6F46A5DF" w14:textId="60412FB7" w:rsidR="007F6D40" w:rsidRPr="00A216FC" w:rsidRDefault="00127B82" w:rsidP="00710502">
      <w:pPr>
        <w:pStyle w:val="ListParagraph"/>
        <w:ind w:left="360"/>
        <w:rPr>
          <w:rStyle w:val="Hyperlink"/>
        </w:rPr>
      </w:pPr>
      <w:hyperlink r:id="rId16" w:history="1">
        <w:r w:rsidR="007E324C" w:rsidRPr="00A216FC">
          <w:rPr>
            <w:rStyle w:val="Hyperlink"/>
          </w:rPr>
          <w:t>https://www.transitionta.org/transitionplanning</w:t>
        </w:r>
      </w:hyperlink>
    </w:p>
    <w:p w14:paraId="04564A3C" w14:textId="5EF10270" w:rsidR="007E324C" w:rsidRPr="00C542D2" w:rsidRDefault="007E324C" w:rsidP="00710502">
      <w:r w:rsidRPr="00C542D2">
        <w:t xml:space="preserve">Transition planning officially begins between the ages of 14 and 16 for most students with an IEP. </w:t>
      </w:r>
      <w:r w:rsidR="00FC6208">
        <w:t xml:space="preserve"> </w:t>
      </w:r>
      <w:r w:rsidRPr="00C542D2">
        <w:t xml:space="preserve">This section of NTACT’s website provides resources and tools to guide the process of transition planning-encompassing assessment and skill development to plan for success beyond school. </w:t>
      </w:r>
    </w:p>
    <w:p w14:paraId="7DC0292A" w14:textId="36C5161C" w:rsidR="007E324C" w:rsidRDefault="00DF3B69" w:rsidP="00436D84">
      <w:pPr>
        <w:pStyle w:val="Heading2"/>
      </w:pPr>
      <w:bookmarkStart w:id="5" w:name="_Toc29912523"/>
      <w:r>
        <w:t>School-</w:t>
      </w:r>
      <w:r w:rsidR="007E324C" w:rsidRPr="00764806">
        <w:t>Based</w:t>
      </w:r>
      <w:r w:rsidR="00C507AB" w:rsidRPr="00764806">
        <w:t xml:space="preserve"> Activities</w:t>
      </w:r>
      <w:bookmarkEnd w:id="5"/>
    </w:p>
    <w:p w14:paraId="00D7E010" w14:textId="77777777" w:rsidR="00C507AB" w:rsidRPr="00001B3A" w:rsidRDefault="00C507AB" w:rsidP="00436D84">
      <w:pPr>
        <w:pStyle w:val="Heading3"/>
      </w:pPr>
      <w:r w:rsidRPr="00001B3A">
        <w:t>California Career Resource Network</w:t>
      </w:r>
    </w:p>
    <w:p w14:paraId="74BB8965" w14:textId="77777777" w:rsidR="00C507AB" w:rsidRPr="009D5E15" w:rsidRDefault="00127B82" w:rsidP="00710502">
      <w:pPr>
        <w:pStyle w:val="ListParagraph"/>
        <w:ind w:left="360"/>
        <w:rPr>
          <w:rStyle w:val="Hyperlink"/>
        </w:rPr>
      </w:pPr>
      <w:hyperlink r:id="rId17" w:history="1">
        <w:r w:rsidR="00C507AB" w:rsidRPr="009D5E15">
          <w:rPr>
            <w:rStyle w:val="Hyperlink"/>
          </w:rPr>
          <w:t>https://www.cde.ca.gov/ci/ct/cc/</w:t>
        </w:r>
      </w:hyperlink>
    </w:p>
    <w:p w14:paraId="2AF148FB" w14:textId="430EA7A8" w:rsidR="008231D4" w:rsidRPr="00C542D2" w:rsidRDefault="00C507AB" w:rsidP="00710502">
      <w:r w:rsidRPr="00C542D2">
        <w:t xml:space="preserve">The California Career Resource Network (CalCRN) </w:t>
      </w:r>
      <w:r w:rsidR="009D5E15" w:rsidRPr="00C542D2">
        <w:t>provides career development resources, and training materials to middle school and high school students, counselors, educators, and administrators.</w:t>
      </w:r>
    </w:p>
    <w:p w14:paraId="2B42806D" w14:textId="65DC4F62" w:rsidR="008231D4" w:rsidRDefault="00E11612" w:rsidP="00436D84">
      <w:pPr>
        <w:pStyle w:val="Heading3"/>
      </w:pPr>
      <w:r w:rsidRPr="00E11612">
        <w:t xml:space="preserve">Explore </w:t>
      </w:r>
      <w:r>
        <w:t>Work</w:t>
      </w:r>
    </w:p>
    <w:p w14:paraId="6527670D" w14:textId="77777777" w:rsidR="00E11612" w:rsidRPr="00C542D2" w:rsidRDefault="00E11612" w:rsidP="00710502">
      <w:pPr>
        <w:rPr>
          <w:rStyle w:val="Hyperlink"/>
        </w:rPr>
      </w:pPr>
      <w:r w:rsidRPr="00C542D2">
        <w:rPr>
          <w:rStyle w:val="Hyperlink"/>
        </w:rPr>
        <w:t xml:space="preserve">https://explore-work.com/ </w:t>
      </w:r>
    </w:p>
    <w:p w14:paraId="56714F80" w14:textId="01BAF251" w:rsidR="008231D4" w:rsidRPr="00710502" w:rsidRDefault="008231D4" w:rsidP="00710502">
      <w:r w:rsidRPr="00710502">
        <w:t>A series of web-based modules to help stu</w:t>
      </w:r>
      <w:r w:rsidR="00FC6208">
        <w:t>dents with disabilities in career planning, work exploration, and postsecondary education and training exploration plus improving skills for workplace readiness and self-advocacy.</w:t>
      </w:r>
    </w:p>
    <w:p w14:paraId="6F2617A5" w14:textId="4A96FF41" w:rsidR="00791D45" w:rsidRPr="00764806" w:rsidRDefault="00791D45" w:rsidP="00436D84">
      <w:pPr>
        <w:pStyle w:val="Heading2"/>
      </w:pPr>
      <w:bookmarkStart w:id="6" w:name="_Toc29912524"/>
      <w:r w:rsidRPr="00764806">
        <w:t>Person Driven Plan</w:t>
      </w:r>
      <w:r w:rsidR="00764806" w:rsidRPr="00764806">
        <w:t>ning</w:t>
      </w:r>
      <w:bookmarkEnd w:id="6"/>
    </w:p>
    <w:p w14:paraId="1E7C9BCF" w14:textId="693943E3" w:rsidR="00791D45" w:rsidRPr="00791D45" w:rsidRDefault="00791D45" w:rsidP="00436D84">
      <w:pPr>
        <w:pStyle w:val="Heading3"/>
      </w:pPr>
      <w:r w:rsidRPr="00791D45">
        <w:t>Take Charge: Leading the Transition to Adulthood</w:t>
      </w:r>
    </w:p>
    <w:p w14:paraId="2D721397" w14:textId="77777777" w:rsidR="00791D45" w:rsidRPr="00C542D2" w:rsidRDefault="00127B82" w:rsidP="00710502">
      <w:pPr>
        <w:rPr>
          <w:rStyle w:val="Hyperlink"/>
        </w:rPr>
      </w:pPr>
      <w:hyperlink r:id="rId18" w:history="1">
        <w:r w:rsidR="00791D45" w:rsidRPr="00C542D2">
          <w:rPr>
            <w:rStyle w:val="Hyperlink"/>
          </w:rPr>
          <w:t>http://interwork.sdsu.edu/sp/takecharge/</w:t>
        </w:r>
      </w:hyperlink>
    </w:p>
    <w:p w14:paraId="4CD61152" w14:textId="205BB109" w:rsidR="00791D45" w:rsidRPr="00C542D2" w:rsidRDefault="00705D82" w:rsidP="00710502">
      <w:r w:rsidRPr="00C542D2">
        <w:t xml:space="preserve">The website offers resources for individuals, families, and professionals who are interested in using Person-Driven Planning (PDP) </w:t>
      </w:r>
      <w:r w:rsidR="00791D45" w:rsidRPr="00C542D2">
        <w:t>as a strategy for obtaining inclusive employment and inclusive lives. Through PDP,</w:t>
      </w:r>
      <w:r w:rsidRPr="00C542D2">
        <w:t xml:space="preserve"> transition-aged youth with developmental disabilities</w:t>
      </w:r>
      <w:r w:rsidR="00791D45" w:rsidRPr="00C542D2">
        <w:t xml:space="preserve"> will be better equipped to take a more active role in planning for their employment and inclusive lives</w:t>
      </w:r>
      <w:r w:rsidR="00884C06">
        <w:t>.</w:t>
      </w:r>
    </w:p>
    <w:p w14:paraId="3D57235F" w14:textId="15F3E7F5" w:rsidR="002A7B6B" w:rsidRDefault="002A7B6B" w:rsidP="00436D84">
      <w:pPr>
        <w:pStyle w:val="Heading1"/>
      </w:pPr>
      <w:bookmarkStart w:id="7" w:name="_Toc29912525"/>
      <w:r>
        <w:lastRenderedPageBreak/>
        <w:t xml:space="preserve">Section 2. Benefits </w:t>
      </w:r>
      <w:r w:rsidR="005828C0">
        <w:t>Management &amp; Financial Planning</w:t>
      </w:r>
      <w:bookmarkEnd w:id="7"/>
    </w:p>
    <w:p w14:paraId="0E6111C5" w14:textId="102A2EEE" w:rsidR="002A7B6B" w:rsidRPr="00E232FF" w:rsidRDefault="002A7B6B" w:rsidP="00436D84">
      <w:pPr>
        <w:pStyle w:val="Heading2"/>
      </w:pPr>
      <w:bookmarkStart w:id="8" w:name="_Toc29912526"/>
      <w:r w:rsidRPr="00E232FF">
        <w:t>Wage Reporting</w:t>
      </w:r>
      <w:bookmarkEnd w:id="8"/>
    </w:p>
    <w:p w14:paraId="3CF36EF6" w14:textId="77777777" w:rsidR="002A7B6B" w:rsidRDefault="002A7B6B" w:rsidP="00436D84">
      <w:pPr>
        <w:pStyle w:val="Heading3"/>
      </w:pPr>
      <w:r w:rsidRPr="00DE1F8E">
        <w:t>My SSA Account</w:t>
      </w:r>
    </w:p>
    <w:p w14:paraId="61F49647" w14:textId="77777777" w:rsidR="002A7B6B" w:rsidRPr="002A7B6B" w:rsidRDefault="00127B82" w:rsidP="002A7B6B">
      <w:pPr>
        <w:rPr>
          <w:rStyle w:val="Hyperlink"/>
        </w:rPr>
      </w:pPr>
      <w:hyperlink r:id="rId19" w:history="1">
        <w:r w:rsidR="002A7B6B" w:rsidRPr="002A7B6B">
          <w:rPr>
            <w:rStyle w:val="Hyperlink"/>
          </w:rPr>
          <w:t>www.ssa.gov/myaccount</w:t>
        </w:r>
      </w:hyperlink>
    </w:p>
    <w:p w14:paraId="0467F7FA" w14:textId="3E7E90F5" w:rsidR="005D345B" w:rsidRDefault="005D345B" w:rsidP="005D345B">
      <w:r w:rsidRPr="005D345B">
        <w:t>With your free, personal my Social Security account, you can receive personalized estimates of future benefits based on your real earnings, see your latest Statement, an</w:t>
      </w:r>
      <w:r>
        <w:t>d review your earnings history.</w:t>
      </w:r>
    </w:p>
    <w:p w14:paraId="34BD27AA" w14:textId="3CBEF273" w:rsidR="002A7B6B" w:rsidRDefault="002A7B6B" w:rsidP="005D345B">
      <w:pPr>
        <w:pStyle w:val="Heading3"/>
      </w:pPr>
      <w:r>
        <w:t>Wage Reporting Reminder</w:t>
      </w:r>
    </w:p>
    <w:p w14:paraId="57A77AED" w14:textId="77777777" w:rsidR="002A7B6B" w:rsidRPr="002A7B6B" w:rsidRDefault="00127B82" w:rsidP="002A7B6B">
      <w:pPr>
        <w:rPr>
          <w:rStyle w:val="Hyperlink"/>
        </w:rPr>
      </w:pPr>
      <w:hyperlink r:id="rId20" w:history="1">
        <w:r w:rsidR="002A7B6B" w:rsidRPr="002A7B6B">
          <w:rPr>
            <w:rStyle w:val="Hyperlink"/>
          </w:rPr>
          <w:t>https://www.ssa.gov/ssiwagereporting/</w:t>
        </w:r>
      </w:hyperlink>
    </w:p>
    <w:p w14:paraId="4F23AB97" w14:textId="3D9902D3" w:rsidR="002A7B6B" w:rsidRDefault="002A7B6B" w:rsidP="002A7B6B">
      <w:pPr>
        <w:rPr>
          <w:b/>
        </w:rPr>
      </w:pPr>
      <w:r>
        <w:t>S</w:t>
      </w:r>
      <w:r w:rsidRPr="00F5254D">
        <w:t>ign up for email or text reminders to report</w:t>
      </w:r>
      <w:r w:rsidRPr="00F5254D">
        <w:rPr>
          <w:b/>
        </w:rPr>
        <w:t xml:space="preserve"> monthly </w:t>
      </w:r>
      <w:r w:rsidRPr="00F5254D">
        <w:t xml:space="preserve">wages for </w:t>
      </w:r>
      <w:r w:rsidR="00884C06">
        <w:t>Supplemental Security Income (</w:t>
      </w:r>
      <w:r w:rsidRPr="00F5254D">
        <w:t>SSI</w:t>
      </w:r>
      <w:r w:rsidR="00884C06">
        <w:t>)</w:t>
      </w:r>
      <w:r w:rsidRPr="00F5254D">
        <w:rPr>
          <w:b/>
        </w:rPr>
        <w:t>.</w:t>
      </w:r>
    </w:p>
    <w:p w14:paraId="0DCFB63D" w14:textId="3B7E6350" w:rsidR="002A7B6B" w:rsidRPr="00E232FF" w:rsidRDefault="002A7B6B" w:rsidP="00436D84">
      <w:pPr>
        <w:pStyle w:val="Heading2"/>
      </w:pPr>
      <w:bookmarkStart w:id="9" w:name="_Toc29912527"/>
      <w:r w:rsidRPr="00E232FF">
        <w:t>Work Incentives</w:t>
      </w:r>
      <w:bookmarkEnd w:id="9"/>
    </w:p>
    <w:p w14:paraId="46CC8643" w14:textId="77777777" w:rsidR="00D27180" w:rsidRPr="00F5254D" w:rsidRDefault="00D27180" w:rsidP="00436D84">
      <w:pPr>
        <w:pStyle w:val="Heading3"/>
      </w:pPr>
      <w:r w:rsidRPr="00F5254D">
        <w:t>Impairment–Related Work Expenses (IRWE)</w:t>
      </w:r>
    </w:p>
    <w:p w14:paraId="2F477FD3" w14:textId="77777777" w:rsidR="00D27180" w:rsidRPr="00AE38F9" w:rsidRDefault="00127B82" w:rsidP="00D27180">
      <w:pPr>
        <w:jc w:val="both"/>
        <w:rPr>
          <w:rStyle w:val="Hyperlink"/>
        </w:rPr>
      </w:pPr>
      <w:hyperlink r:id="rId21" w:history="1">
        <w:r w:rsidR="00D27180" w:rsidRPr="00AE38F9">
          <w:rPr>
            <w:rStyle w:val="Hyperlink"/>
          </w:rPr>
          <w:t>https://choosework.ssa.gov/blog/2017-03-22-impairment-related-work-expenses</w:t>
        </w:r>
      </w:hyperlink>
    </w:p>
    <w:p w14:paraId="64FF8011" w14:textId="2BC34072" w:rsidR="00D27180" w:rsidRPr="00F5254D" w:rsidRDefault="004B7633" w:rsidP="00D27180">
      <w:r>
        <w:t xml:space="preserve">This page provides information on IRWEs, which are the costs associated with certain items and services </w:t>
      </w:r>
      <w:r w:rsidR="00884C06">
        <w:t>individuals with disabilities</w:t>
      </w:r>
      <w:r>
        <w:t xml:space="preserve"> need to work. Social Security </w:t>
      </w:r>
      <w:r w:rsidR="00884C06">
        <w:t>may</w:t>
      </w:r>
      <w:r>
        <w:t xml:space="preserve"> deduct the cost of IRWEs from </w:t>
      </w:r>
      <w:r w:rsidR="00884C06">
        <w:t>gross earnings.</w:t>
      </w:r>
    </w:p>
    <w:p w14:paraId="19FB54D0" w14:textId="77777777" w:rsidR="00D27180" w:rsidRPr="00AE38F9" w:rsidRDefault="00D27180" w:rsidP="00436D84">
      <w:pPr>
        <w:pStyle w:val="Heading3"/>
        <w:rPr>
          <w:rFonts w:eastAsia="Times New Roman"/>
          <w:color w:val="002060"/>
          <w:sz w:val="28"/>
          <w:szCs w:val="28"/>
          <w:u w:val="single"/>
        </w:rPr>
      </w:pPr>
      <w:r>
        <w:t>Plan t</w:t>
      </w:r>
      <w:r w:rsidRPr="00F5254D">
        <w:t>o Achieve Self–Support (PASS)</w:t>
      </w:r>
    </w:p>
    <w:p w14:paraId="59F17AF0" w14:textId="77777777" w:rsidR="00D27180" w:rsidRPr="00AE38F9" w:rsidRDefault="00127B82" w:rsidP="00D27180">
      <w:pPr>
        <w:rPr>
          <w:rStyle w:val="Hyperlink"/>
        </w:rPr>
      </w:pPr>
      <w:hyperlink r:id="rId22" w:history="1">
        <w:r w:rsidR="00D27180" w:rsidRPr="00AE38F9">
          <w:rPr>
            <w:rStyle w:val="Hyperlink"/>
          </w:rPr>
          <w:t>https://www.ssa.gov/disabilityresearch/wi/pass.htm</w:t>
        </w:r>
      </w:hyperlink>
    </w:p>
    <w:p w14:paraId="20063F0D" w14:textId="751EE871" w:rsidR="00D27180" w:rsidRPr="00F5254D" w:rsidRDefault="004B7633" w:rsidP="00D27180">
      <w:r>
        <w:t>This page provides general information on the PASS</w:t>
      </w:r>
      <w:r w:rsidR="00884C06">
        <w:t>, which may be used</w:t>
      </w:r>
      <w:r w:rsidR="00D27180" w:rsidRPr="00F5254D">
        <w:t xml:space="preserve"> to exclude unearned income and resources as well as earned income </w:t>
      </w:r>
      <w:r w:rsidR="00884C06">
        <w:t xml:space="preserve">from the SSI benefit calculation </w:t>
      </w:r>
      <w:r w:rsidR="00D27180" w:rsidRPr="00F5254D">
        <w:t xml:space="preserve">and </w:t>
      </w:r>
      <w:r w:rsidR="00884C06">
        <w:t>apply</w:t>
      </w:r>
      <w:r w:rsidR="00D27180" w:rsidRPr="00F5254D">
        <w:t xml:space="preserve"> that money to meet the expenses of reaching </w:t>
      </w:r>
      <w:r w:rsidR="00884C06">
        <w:t>an occupational goal.</w:t>
      </w:r>
    </w:p>
    <w:p w14:paraId="2AA6D739" w14:textId="77777777" w:rsidR="00D27180" w:rsidRDefault="00D27180" w:rsidP="00436D84">
      <w:pPr>
        <w:pStyle w:val="Heading3"/>
      </w:pPr>
      <w:r w:rsidRPr="00F5254D">
        <w:t>Plan to</w:t>
      </w:r>
      <w:r>
        <w:t xml:space="preserve"> Achieve Self-Support form</w:t>
      </w:r>
    </w:p>
    <w:p w14:paraId="5D9B6C37" w14:textId="77777777" w:rsidR="00D27180" w:rsidRPr="00AE38F9" w:rsidRDefault="00127B82" w:rsidP="00D27180">
      <w:pPr>
        <w:rPr>
          <w:rStyle w:val="Hyperlink"/>
        </w:rPr>
      </w:pPr>
      <w:hyperlink r:id="rId23" w:history="1">
        <w:r w:rsidR="00D27180" w:rsidRPr="00AE38F9">
          <w:rPr>
            <w:rStyle w:val="Hyperlink"/>
          </w:rPr>
          <w:t>https://www.ssa.gov/forms/ssa-545.html</w:t>
        </w:r>
      </w:hyperlink>
    </w:p>
    <w:p w14:paraId="748EED9E" w14:textId="77777777" w:rsidR="002A7B6B" w:rsidRDefault="002A7B6B" w:rsidP="00436D84">
      <w:pPr>
        <w:pStyle w:val="Heading3"/>
      </w:pPr>
      <w:r>
        <w:t>SSI Work Incentives</w:t>
      </w:r>
    </w:p>
    <w:p w14:paraId="2A3EADBA" w14:textId="77777777" w:rsidR="002A7B6B" w:rsidRPr="00AE38F9" w:rsidRDefault="00127B82" w:rsidP="002A7B6B">
      <w:pPr>
        <w:jc w:val="both"/>
        <w:rPr>
          <w:rStyle w:val="Hyperlink"/>
        </w:rPr>
      </w:pPr>
      <w:hyperlink r:id="rId24" w:history="1">
        <w:r w:rsidR="002A7B6B" w:rsidRPr="00AE38F9">
          <w:rPr>
            <w:rStyle w:val="Hyperlink"/>
          </w:rPr>
          <w:t>https://www.ssa.gov/ssi/text-work-ussi.htm</w:t>
        </w:r>
      </w:hyperlink>
    </w:p>
    <w:p w14:paraId="419B7EA1" w14:textId="1BD59DB6" w:rsidR="002A7B6B" w:rsidRPr="00F5254D" w:rsidRDefault="004B7633" w:rsidP="00AE38F9">
      <w:r>
        <w:t xml:space="preserve">This page provides information on work incentives available to individuals receiving </w:t>
      </w:r>
      <w:r w:rsidR="00884C06">
        <w:t>SSI</w:t>
      </w:r>
      <w:r>
        <w:t xml:space="preserve"> benefits.</w:t>
      </w:r>
      <w:r w:rsidR="002A7B6B" w:rsidRPr="00F5254D">
        <w:t xml:space="preserve">  Work incentive employment supports help SSI recipients go to work by minimizing the risk of losing </w:t>
      </w:r>
      <w:r>
        <w:t>their SSI or Medicaid benefits.</w:t>
      </w:r>
    </w:p>
    <w:p w14:paraId="0555B9F6" w14:textId="7AF1C459" w:rsidR="002A7B6B" w:rsidRPr="00F5254D" w:rsidRDefault="00884C06" w:rsidP="00436D84">
      <w:pPr>
        <w:pStyle w:val="Heading3"/>
      </w:pPr>
      <w:r>
        <w:t>Student Earned Income Exclusion</w:t>
      </w:r>
      <w:r w:rsidR="002A7B6B" w:rsidRPr="00F5254D">
        <w:t xml:space="preserve"> (SEIE)</w:t>
      </w:r>
    </w:p>
    <w:p w14:paraId="44CBD32E" w14:textId="77777777" w:rsidR="002A7B6B" w:rsidRPr="00AE38F9" w:rsidRDefault="00127B82" w:rsidP="002A7B6B">
      <w:pPr>
        <w:jc w:val="both"/>
        <w:rPr>
          <w:rStyle w:val="Hyperlink"/>
        </w:rPr>
      </w:pPr>
      <w:hyperlink r:id="rId25" w:history="1">
        <w:r w:rsidR="002A7B6B" w:rsidRPr="00AE38F9">
          <w:rPr>
            <w:rStyle w:val="Hyperlink"/>
          </w:rPr>
          <w:t>https://www.ssa.gov/ssi/spotlights/spot-student-earned-income.htm</w:t>
        </w:r>
      </w:hyperlink>
    </w:p>
    <w:p w14:paraId="5A716A1F" w14:textId="3DB0EF40" w:rsidR="002A7B6B" w:rsidRPr="00F5254D" w:rsidRDefault="009C4CB2" w:rsidP="00AE38F9">
      <w:r>
        <w:t xml:space="preserve">This page provides information on SEIE, which is available to youth under age 22 and regularly attending school.  </w:t>
      </w:r>
      <w:r w:rsidR="002A7B6B" w:rsidRPr="00F5254D">
        <w:t xml:space="preserve">Students can claim </w:t>
      </w:r>
      <w:r>
        <w:t>SEIE</w:t>
      </w:r>
      <w:r w:rsidR="002A7B6B" w:rsidRPr="00F5254D">
        <w:t xml:space="preserve"> to have part of their income from work disregarded when determining the SSI offset for earned income. </w:t>
      </w:r>
    </w:p>
    <w:p w14:paraId="35CAF91A" w14:textId="77777777" w:rsidR="005E044D" w:rsidRDefault="005E044D">
      <w:pPr>
        <w:ind w:left="0"/>
        <w:rPr>
          <w:i/>
        </w:rPr>
      </w:pPr>
      <w:r>
        <w:br w:type="page"/>
      </w:r>
    </w:p>
    <w:p w14:paraId="01D0396F" w14:textId="3793A26D" w:rsidR="002A7B6B" w:rsidRDefault="002A7B6B" w:rsidP="00436D84">
      <w:pPr>
        <w:pStyle w:val="Heading3"/>
      </w:pPr>
      <w:r>
        <w:lastRenderedPageBreak/>
        <w:t>Work Expenses f</w:t>
      </w:r>
      <w:r w:rsidRPr="00F5254D">
        <w:t>or Blind Persons</w:t>
      </w:r>
    </w:p>
    <w:p w14:paraId="2C381B83" w14:textId="77777777" w:rsidR="002A7B6B" w:rsidRPr="00AE38F9" w:rsidRDefault="00127B82" w:rsidP="002A7B6B">
      <w:pPr>
        <w:jc w:val="both"/>
        <w:rPr>
          <w:rStyle w:val="Hyperlink"/>
        </w:rPr>
      </w:pPr>
      <w:hyperlink r:id="rId26" w:history="1">
        <w:r w:rsidR="002A7B6B" w:rsidRPr="00AE38F9">
          <w:rPr>
            <w:rStyle w:val="Hyperlink"/>
          </w:rPr>
          <w:t>https://choosework.ssa.gov/library/faq-work-incentives-for-people-who-are-blind</w:t>
        </w:r>
      </w:hyperlink>
    </w:p>
    <w:p w14:paraId="7F842F4E" w14:textId="0CDB2139" w:rsidR="002A7B6B" w:rsidRPr="00F5254D" w:rsidRDefault="00766541" w:rsidP="00AE38F9">
      <w:r>
        <w:t xml:space="preserve">This page provides information on </w:t>
      </w:r>
      <w:r w:rsidR="00884C06">
        <w:t xml:space="preserve">SSA </w:t>
      </w:r>
      <w:r>
        <w:t xml:space="preserve">employment supports available to blind individuals who decide to work.  </w:t>
      </w:r>
      <w:r w:rsidR="002A7B6B" w:rsidRPr="00F5254D">
        <w:t xml:space="preserve">SSA will deduct any part of </w:t>
      </w:r>
      <w:r>
        <w:t>the</w:t>
      </w:r>
      <w:r w:rsidR="002A7B6B" w:rsidRPr="00F5254D">
        <w:t xml:space="preserve"> earned income that </w:t>
      </w:r>
      <w:r w:rsidR="008D6062">
        <w:t>allows blind individuals to work</w:t>
      </w:r>
      <w:r w:rsidR="002A7B6B" w:rsidRPr="00F5254D">
        <w:t xml:space="preserve"> (such as for transportation, taxes, or special equipment) from the amount of income use</w:t>
      </w:r>
      <w:r w:rsidR="008D6062">
        <w:t>d</w:t>
      </w:r>
      <w:r w:rsidR="002A7B6B" w:rsidRPr="00F5254D">
        <w:t xml:space="preserve"> to </w:t>
      </w:r>
      <w:r w:rsidR="008D6062">
        <w:t>calculate</w:t>
      </w:r>
      <w:r w:rsidR="002A7B6B" w:rsidRPr="00F5254D">
        <w:t xml:space="preserve"> </w:t>
      </w:r>
      <w:r w:rsidR="008D6062">
        <w:t>the SSI benefit.</w:t>
      </w:r>
    </w:p>
    <w:p w14:paraId="35E06697" w14:textId="77777777" w:rsidR="002A7B6B" w:rsidRPr="00F5254D" w:rsidRDefault="002A7B6B" w:rsidP="00436D84">
      <w:pPr>
        <w:pStyle w:val="Heading2"/>
      </w:pPr>
      <w:bookmarkStart w:id="10" w:name="_Toc29912528"/>
      <w:r w:rsidRPr="00F5254D">
        <w:t>Benefits Planning</w:t>
      </w:r>
      <w:bookmarkEnd w:id="10"/>
    </w:p>
    <w:p w14:paraId="3E836394" w14:textId="77777777" w:rsidR="00D27180" w:rsidRPr="00F5254D" w:rsidRDefault="00D27180" w:rsidP="00436D84">
      <w:pPr>
        <w:pStyle w:val="Heading3"/>
      </w:pPr>
      <w:r w:rsidRPr="00F5254D">
        <w:t>Age 18 Redetermination</w:t>
      </w:r>
    </w:p>
    <w:p w14:paraId="518FF324" w14:textId="77777777" w:rsidR="00D27180" w:rsidRPr="00AE38F9" w:rsidRDefault="00127B82" w:rsidP="00D27180">
      <w:pPr>
        <w:rPr>
          <w:rStyle w:val="Hyperlink"/>
        </w:rPr>
      </w:pPr>
      <w:hyperlink r:id="rId27" w:history="1">
        <w:r w:rsidR="00D27180" w:rsidRPr="00AE38F9">
          <w:rPr>
            <w:rStyle w:val="Hyperlink"/>
          </w:rPr>
          <w:t>https://vcu-ntdc.org/resources/WIPA_OtherResources/Age18Redeterminations20191.docx</w:t>
        </w:r>
      </w:hyperlink>
    </w:p>
    <w:p w14:paraId="1A6F85C5" w14:textId="64ECD376" w:rsidR="00D27180" w:rsidRPr="00F5254D" w:rsidRDefault="00D27180" w:rsidP="00D27180">
      <w:r w:rsidRPr="00F5254D">
        <w:t xml:space="preserve">When </w:t>
      </w:r>
      <w:r w:rsidR="008D6062">
        <w:t>a youth</w:t>
      </w:r>
      <w:r w:rsidRPr="00F5254D">
        <w:t xml:space="preserve"> turn</w:t>
      </w:r>
      <w:r w:rsidR="008D6062">
        <w:t>s</w:t>
      </w:r>
      <w:r w:rsidRPr="00F5254D">
        <w:t xml:space="preserve"> 18, Social Security will review </w:t>
      </w:r>
      <w:r w:rsidR="008D6062">
        <w:t>their</w:t>
      </w:r>
      <w:r w:rsidRPr="00F5254D">
        <w:t xml:space="preserve"> eligibility for continued SSI benefits based on disability rules for adults. </w:t>
      </w:r>
      <w:r w:rsidR="008D6062">
        <w:t>This document provided by the Virginia Commonwealth University, Work Incentives Plann</w:t>
      </w:r>
      <w:r w:rsidR="00884C06">
        <w:t>ing and Assistance National Trai</w:t>
      </w:r>
      <w:r w:rsidR="008D6062">
        <w:t>ning and Data Center, describes the Age-18 redetermination process and strategies for managing the process.</w:t>
      </w:r>
    </w:p>
    <w:p w14:paraId="5791B301" w14:textId="74A47C62" w:rsidR="00D27180" w:rsidRPr="00F5254D" w:rsidRDefault="00D27180" w:rsidP="00436D84">
      <w:pPr>
        <w:pStyle w:val="Heading3"/>
      </w:pPr>
      <w:r w:rsidRPr="00F5254D">
        <w:t>Benefits and Work, PASS and School &amp; Work calculators</w:t>
      </w:r>
    </w:p>
    <w:p w14:paraId="0B8D1717" w14:textId="77777777" w:rsidR="00D27180" w:rsidRPr="009E28FB" w:rsidRDefault="00127B82" w:rsidP="00D27180">
      <w:pPr>
        <w:tabs>
          <w:tab w:val="left" w:pos="360"/>
        </w:tabs>
        <w:jc w:val="both"/>
        <w:rPr>
          <w:rStyle w:val="Hyperlink"/>
        </w:rPr>
      </w:pPr>
      <w:hyperlink r:id="rId28" w:history="1">
        <w:r w:rsidR="00D27180" w:rsidRPr="009E28FB">
          <w:rPr>
            <w:rStyle w:val="Hyperlink"/>
          </w:rPr>
          <w:t>https://db101.org</w:t>
        </w:r>
      </w:hyperlink>
    </w:p>
    <w:p w14:paraId="3EBB8C25" w14:textId="54440BF5" w:rsidR="00D27180" w:rsidRPr="00F5254D" w:rsidRDefault="008D6062" w:rsidP="00D27180">
      <w:r>
        <w:t xml:space="preserve">DB101 helps people with disabilities and service providers understand the connections between work and benefits. </w:t>
      </w:r>
      <w:r w:rsidR="00884C06">
        <w:t xml:space="preserve"> </w:t>
      </w:r>
      <w:r>
        <w:t xml:space="preserve">The Benefits and Work Calculator </w:t>
      </w:r>
      <w:r w:rsidR="00AB3C75">
        <w:t>estimates</w:t>
      </w:r>
      <w:r>
        <w:t xml:space="preserve"> how a job may affect a person’s total income and health coverage.  The School and Work Calculator </w:t>
      </w:r>
      <w:r w:rsidR="00AB3C75">
        <w:t>estimates</w:t>
      </w:r>
      <w:r>
        <w:t xml:space="preserve"> how a job can affect </w:t>
      </w:r>
      <w:r w:rsidR="00AB3C75">
        <w:t>a student’s</w:t>
      </w:r>
      <w:r>
        <w:t xml:space="preserve"> cash benefits and health coverage</w:t>
      </w:r>
      <w:r w:rsidR="00AB3C75">
        <w:t>.  The Plan to Achieve Self-Support (PASS) Calculator helps a person to explore if the PASS is a good option.</w:t>
      </w:r>
    </w:p>
    <w:p w14:paraId="3653F18E" w14:textId="77777777" w:rsidR="00D27180" w:rsidRPr="00F5254D" w:rsidRDefault="00D27180" w:rsidP="00436D84">
      <w:pPr>
        <w:pStyle w:val="Heading3"/>
      </w:pPr>
      <w:r w:rsidRPr="00F5254D">
        <w:t xml:space="preserve">Section 301 </w:t>
      </w:r>
      <w:r>
        <w:t>Payment – Participating in a vocational rehabilitation program</w:t>
      </w:r>
    </w:p>
    <w:p w14:paraId="4D66AB21" w14:textId="77777777" w:rsidR="00D27180" w:rsidRPr="009E28FB" w:rsidRDefault="00127B82" w:rsidP="00D27180">
      <w:pPr>
        <w:tabs>
          <w:tab w:val="left" w:pos="360"/>
        </w:tabs>
        <w:jc w:val="both"/>
        <w:rPr>
          <w:rStyle w:val="Hyperlink"/>
        </w:rPr>
      </w:pPr>
      <w:hyperlink r:id="rId29" w:history="1">
        <w:r w:rsidR="00D27180" w:rsidRPr="009E28FB">
          <w:rPr>
            <w:rStyle w:val="Hyperlink"/>
          </w:rPr>
          <w:t>https://secure.ssa.gov/poms.nsf/lnx/0414505010</w:t>
        </w:r>
      </w:hyperlink>
    </w:p>
    <w:p w14:paraId="76BFE2F5" w14:textId="0731E87A" w:rsidR="00D27180" w:rsidRPr="00F5254D" w:rsidRDefault="00237F48" w:rsidP="00D27180">
      <w:r>
        <w:t>The Social Security Program Operations Manual System (POMS) provides information on the policy for Section 301 including whose eligible, eligibility requirements, and appropriate programs.</w:t>
      </w:r>
    </w:p>
    <w:p w14:paraId="7CCC9055" w14:textId="77777777" w:rsidR="002A7B6B" w:rsidRPr="00F5254D" w:rsidRDefault="002A7B6B" w:rsidP="00436D84">
      <w:pPr>
        <w:pStyle w:val="Heading3"/>
      </w:pPr>
      <w:r>
        <w:t>SSI – What counts as income?</w:t>
      </w:r>
    </w:p>
    <w:p w14:paraId="4ECA1925" w14:textId="77777777" w:rsidR="002A7B6B" w:rsidRPr="00AE38F9" w:rsidRDefault="00127B82" w:rsidP="002A7B6B">
      <w:pPr>
        <w:jc w:val="both"/>
        <w:rPr>
          <w:rStyle w:val="Hyperlink"/>
        </w:rPr>
      </w:pPr>
      <w:hyperlink r:id="rId30" w:history="1">
        <w:r w:rsidR="002A7B6B" w:rsidRPr="00AE38F9">
          <w:rPr>
            <w:rStyle w:val="Hyperlink"/>
          </w:rPr>
          <w:t>https://www.ssa.gov/ssi/text-income-ussi.htm</w:t>
        </w:r>
      </w:hyperlink>
    </w:p>
    <w:p w14:paraId="3A337B7B" w14:textId="4F634809" w:rsidR="002A7B6B" w:rsidRDefault="00AC3369" w:rsidP="00AE38F9">
      <w:r>
        <w:t>Income is any item an individual receives in cash or in-kind that can be used to meet his or her need for food or shelter.  Learn about the types of income, what does or does not count for SSI, and how income affects SSI benefits.</w:t>
      </w:r>
    </w:p>
    <w:p w14:paraId="719B9161" w14:textId="3F755CE2" w:rsidR="002A7B6B" w:rsidRPr="00F5254D" w:rsidRDefault="002A7B6B" w:rsidP="00436D84">
      <w:pPr>
        <w:pStyle w:val="Heading3"/>
      </w:pPr>
      <w:r w:rsidRPr="00F5254D">
        <w:t xml:space="preserve">Ticket To </w:t>
      </w:r>
      <w:r>
        <w:t>Work</w:t>
      </w:r>
    </w:p>
    <w:p w14:paraId="78253829" w14:textId="77777777" w:rsidR="002A7B6B" w:rsidRPr="00AE38F9" w:rsidRDefault="00127B82" w:rsidP="002A7B6B">
      <w:pPr>
        <w:jc w:val="both"/>
        <w:rPr>
          <w:rStyle w:val="Hyperlink"/>
        </w:rPr>
      </w:pPr>
      <w:hyperlink r:id="rId31" w:history="1">
        <w:r w:rsidR="002A7B6B" w:rsidRPr="00AE38F9">
          <w:rPr>
            <w:rStyle w:val="Hyperlink"/>
          </w:rPr>
          <w:t>www.ssa.gov/work</w:t>
        </w:r>
      </w:hyperlink>
    </w:p>
    <w:p w14:paraId="46E87BE6" w14:textId="77777777" w:rsidR="002A7B6B" w:rsidRDefault="002A7B6B" w:rsidP="00AE38F9">
      <w:r w:rsidRPr="00F5254D">
        <w:t xml:space="preserve">The Ticket to Work provides several important opportunities for people ages 18 through 64 who receive Social Security disability or SSI benefits and who want to go to work or increase their earnings.  </w:t>
      </w:r>
    </w:p>
    <w:p w14:paraId="07B9A95D" w14:textId="77777777" w:rsidR="005E044D" w:rsidRDefault="005E044D">
      <w:pPr>
        <w:ind w:left="0"/>
        <w:rPr>
          <w:rFonts w:asciiTheme="majorHAnsi" w:eastAsiaTheme="majorEastAsia" w:hAnsiTheme="majorHAnsi" w:cstheme="majorBidi"/>
          <w:color w:val="365F91" w:themeColor="accent1" w:themeShade="BF"/>
          <w:sz w:val="28"/>
          <w:szCs w:val="26"/>
          <w:u w:val="single"/>
        </w:rPr>
      </w:pPr>
      <w:bookmarkStart w:id="11" w:name="_Toc29912529"/>
      <w:r>
        <w:br w:type="page"/>
      </w:r>
    </w:p>
    <w:p w14:paraId="047450E7" w14:textId="6B7878A8" w:rsidR="002A7B6B" w:rsidRPr="00F5254D" w:rsidRDefault="002A7B6B" w:rsidP="00436D84">
      <w:pPr>
        <w:pStyle w:val="Heading2"/>
      </w:pPr>
      <w:r w:rsidRPr="00F5254D">
        <w:lastRenderedPageBreak/>
        <w:t>Financial Planning</w:t>
      </w:r>
      <w:bookmarkEnd w:id="11"/>
    </w:p>
    <w:p w14:paraId="0A830DDB" w14:textId="71094D88" w:rsidR="00D27180" w:rsidRPr="00F5254D" w:rsidRDefault="00D27180" w:rsidP="00436D84">
      <w:pPr>
        <w:pStyle w:val="Heading3"/>
      </w:pPr>
      <w:r w:rsidRPr="00F5254D">
        <w:t>Achieving a B</w:t>
      </w:r>
      <w:r w:rsidR="00284485">
        <w:t>etter Lif</w:t>
      </w:r>
      <w:r w:rsidRPr="00F5254D">
        <w:t>e</w:t>
      </w:r>
      <w:r w:rsidR="00284485">
        <w:t xml:space="preserve"> Experience </w:t>
      </w:r>
      <w:r w:rsidRPr="00F5254D">
        <w:t>— (</w:t>
      </w:r>
      <w:r>
        <w:t>ABLE</w:t>
      </w:r>
      <w:r w:rsidRPr="00F5254D">
        <w:t xml:space="preserve"> Account) </w:t>
      </w:r>
    </w:p>
    <w:p w14:paraId="60B75077" w14:textId="77777777" w:rsidR="00D27180" w:rsidRPr="009E28FB" w:rsidRDefault="00127B82" w:rsidP="00D27180">
      <w:pPr>
        <w:tabs>
          <w:tab w:val="left" w:pos="360"/>
        </w:tabs>
        <w:jc w:val="both"/>
        <w:rPr>
          <w:rStyle w:val="Hyperlink"/>
        </w:rPr>
      </w:pPr>
      <w:hyperlink r:id="rId32" w:history="1">
        <w:r w:rsidR="00D27180" w:rsidRPr="009E28FB">
          <w:rPr>
            <w:rStyle w:val="Hyperlink"/>
          </w:rPr>
          <w:t>https://www.ssa.gov/ssi/spotlights/spot-able.html</w:t>
        </w:r>
      </w:hyperlink>
    </w:p>
    <w:p w14:paraId="7396D120" w14:textId="758D6717" w:rsidR="00D27180" w:rsidRDefault="00284485" w:rsidP="00284485">
      <w:r>
        <w:t>The ABLE A</w:t>
      </w:r>
      <w:r w:rsidR="00D27180" w:rsidRPr="00F5254D">
        <w:t xml:space="preserve">ct </w:t>
      </w:r>
      <w:r>
        <w:t xml:space="preserve">aims to ease financial strains faced by individuals with disabilities by making tax-free saving accounts available to cover qualified disability expenses.  An ABLE account </w:t>
      </w:r>
      <w:r w:rsidR="00D27180" w:rsidRPr="00F5254D">
        <w:t xml:space="preserve">would have limited effect on an individual’s eligibility for the </w:t>
      </w:r>
      <w:r>
        <w:t>SSI</w:t>
      </w:r>
      <w:r w:rsidR="00D27180" w:rsidRPr="00F5254D">
        <w:t xml:space="preserve"> program and other </w:t>
      </w:r>
      <w:r>
        <w:t>Federal means-tested programs.</w:t>
      </w:r>
    </w:p>
    <w:p w14:paraId="7D5069C8" w14:textId="5BA43C58" w:rsidR="002A7B6B" w:rsidRDefault="002A7B6B" w:rsidP="00436D84">
      <w:pPr>
        <w:pStyle w:val="Heading3"/>
      </w:pPr>
      <w:r w:rsidRPr="00F5254D">
        <w:t xml:space="preserve">Disabilty101 (DB101) </w:t>
      </w:r>
      <w:r>
        <w:t>–</w:t>
      </w:r>
      <w:r w:rsidRPr="00F5254D">
        <w:t xml:space="preserve"> California</w:t>
      </w:r>
    </w:p>
    <w:p w14:paraId="10F722E2" w14:textId="77777777" w:rsidR="002A7B6B" w:rsidRPr="009E28FB" w:rsidRDefault="00127B82" w:rsidP="002A7B6B">
      <w:pPr>
        <w:rPr>
          <w:rStyle w:val="Hyperlink"/>
        </w:rPr>
      </w:pPr>
      <w:hyperlink r:id="rId33" w:history="1">
        <w:r w:rsidR="002A7B6B" w:rsidRPr="009E28FB">
          <w:rPr>
            <w:rStyle w:val="Hyperlink"/>
          </w:rPr>
          <w:t>https://ca.db101.org/about.htm</w:t>
        </w:r>
      </w:hyperlink>
    </w:p>
    <w:p w14:paraId="1CF402B3" w14:textId="783BBCDD" w:rsidR="00F1244F" w:rsidRDefault="00F1244F" w:rsidP="00F1244F">
      <w:r>
        <w:t xml:space="preserve">Many people with disabilities fear that if they go to work, they'll lose needed health care and other disability benefits. DB101 helps people with disabilities and service providers understand the connections between work and </w:t>
      </w:r>
      <w:r w:rsidR="00884C06">
        <w:t>benefit</w:t>
      </w:r>
      <w:r>
        <w:t>s</w:t>
      </w:r>
      <w:r w:rsidR="00884C06">
        <w:t xml:space="preserve"> and to</w:t>
      </w:r>
      <w:r>
        <w:t xml:space="preserve"> make informed choices.</w:t>
      </w:r>
    </w:p>
    <w:p w14:paraId="4FD5716A" w14:textId="38B543BA" w:rsidR="004A3367" w:rsidRDefault="004A3367" w:rsidP="00F1244F">
      <w:pPr>
        <w:pStyle w:val="Heading1"/>
      </w:pPr>
      <w:bookmarkStart w:id="12" w:name="_Toc29912530"/>
      <w:r>
        <w:t>Section 3. Career and Work-Based Learning</w:t>
      </w:r>
      <w:bookmarkEnd w:id="12"/>
    </w:p>
    <w:p w14:paraId="3A0E40B7" w14:textId="39127FC0" w:rsidR="004A3367" w:rsidRDefault="00D24DA5" w:rsidP="00436D84">
      <w:pPr>
        <w:pStyle w:val="Heading2"/>
      </w:pPr>
      <w:bookmarkStart w:id="13" w:name="_Toc29912531"/>
      <w:r>
        <w:t>Employment Preparation Activities</w:t>
      </w:r>
      <w:bookmarkEnd w:id="13"/>
    </w:p>
    <w:p w14:paraId="6DB5173A" w14:textId="77777777" w:rsidR="00593FD3" w:rsidRPr="00FD793C" w:rsidRDefault="00593FD3" w:rsidP="00593FD3">
      <w:pPr>
        <w:pStyle w:val="Heading3"/>
      </w:pPr>
      <w:r w:rsidRPr="00FD793C">
        <w:t>7 Ways to Gain Work Experience</w:t>
      </w:r>
    </w:p>
    <w:p w14:paraId="5748EB3A" w14:textId="77777777" w:rsidR="00593FD3" w:rsidRPr="00577043" w:rsidRDefault="00593FD3" w:rsidP="00593FD3">
      <w:pPr>
        <w:pStyle w:val="ListParagraph"/>
        <w:tabs>
          <w:tab w:val="left" w:pos="360"/>
        </w:tabs>
        <w:ind w:left="360"/>
        <w:textAlignment w:val="baseline"/>
        <w:rPr>
          <w:rStyle w:val="Hyperlink"/>
        </w:rPr>
      </w:pPr>
      <w:r w:rsidRPr="00577043">
        <w:rPr>
          <w:rStyle w:val="Hyperlink"/>
        </w:rPr>
        <w:t>http://www.letsgettoworkwi.org/wp-content/uploads/2014/09/7-Ways-to-Gain-Work-Exp-web-FINAL-9-8-14.pdf</w:t>
      </w:r>
    </w:p>
    <w:p w14:paraId="23750449" w14:textId="77777777" w:rsidR="00593FD3" w:rsidRPr="00FD793C" w:rsidRDefault="00593FD3" w:rsidP="00593FD3">
      <w:r w:rsidRPr="00FD793C">
        <w:t>This 2-page information sheet outlines a variety of direct exposure work experiences for students.</w:t>
      </w:r>
    </w:p>
    <w:p w14:paraId="0304276A" w14:textId="77777777" w:rsidR="00A95F27" w:rsidRPr="00DF3B93" w:rsidRDefault="00A95F27" w:rsidP="00436D84">
      <w:pPr>
        <w:pStyle w:val="Heading3"/>
      </w:pPr>
      <w:r w:rsidRPr="00DF3B93">
        <w:t>Soft Skills to Pay the Bills: Mastering Soft Skills for Workplace Success</w:t>
      </w:r>
    </w:p>
    <w:p w14:paraId="3AEB7348" w14:textId="2C4EA9F0" w:rsidR="00A95F27" w:rsidRPr="00DF3B93" w:rsidRDefault="00A95F27" w:rsidP="00DF3B93">
      <w:pPr>
        <w:pStyle w:val="ListParagraph"/>
        <w:tabs>
          <w:tab w:val="left" w:pos="360"/>
        </w:tabs>
        <w:ind w:left="360"/>
        <w:textAlignment w:val="baseline"/>
        <w:rPr>
          <w:rStyle w:val="Hyperlink"/>
        </w:rPr>
      </w:pPr>
      <w:r w:rsidRPr="00DF3B93">
        <w:rPr>
          <w:rStyle w:val="Hyperlink"/>
        </w:rPr>
        <w:t>https://youth.gov/feature-article/soft-skills-pay-bills</w:t>
      </w:r>
    </w:p>
    <w:p w14:paraId="75B26A18" w14:textId="1C5B813B" w:rsidR="00A95F27" w:rsidRPr="00FD793C" w:rsidRDefault="00A95F27" w:rsidP="00DF3B93">
      <w:r w:rsidRPr="00FD793C">
        <w:t>The activities in this publication</w:t>
      </w:r>
      <w:r w:rsidR="0023071D">
        <w:t xml:space="preserve"> from the </w:t>
      </w:r>
      <w:r w:rsidR="0023071D" w:rsidRPr="00FD793C">
        <w:t>Office of Disability Employment Policy</w:t>
      </w:r>
      <w:r w:rsidR="0023071D">
        <w:t xml:space="preserve"> (</w:t>
      </w:r>
      <w:r w:rsidR="0023071D" w:rsidRPr="00FD793C">
        <w:t>ODEP)</w:t>
      </w:r>
      <w:r w:rsidRPr="00FD793C">
        <w:t xml:space="preserve"> were created to provide an introduction to the “basics” of soft skills. T</w:t>
      </w:r>
      <w:r w:rsidR="0023071D">
        <w:t>he</w:t>
      </w:r>
      <w:r w:rsidRPr="00FD793C">
        <w:t xml:space="preserve"> materials </w:t>
      </w:r>
      <w:r w:rsidR="0023071D">
        <w:t>were</w:t>
      </w:r>
      <w:r w:rsidRPr="00FD793C">
        <w:t xml:space="preserve"> designed with youth service professionals in mind – specifically those working with in-school and out-of-school youth, ages 14 to 21, on career and workforce readiness skills</w:t>
      </w:r>
      <w:r w:rsidR="0023071D">
        <w:t>.</w:t>
      </w:r>
    </w:p>
    <w:p w14:paraId="4990794F" w14:textId="338A477E" w:rsidR="00D24DA5" w:rsidRDefault="0023071D" w:rsidP="00436D84">
      <w:pPr>
        <w:pStyle w:val="Heading2"/>
      </w:pPr>
      <w:bookmarkStart w:id="14" w:name="_Toc29912532"/>
      <w:r>
        <w:t>Career-R</w:t>
      </w:r>
      <w:r w:rsidR="00D24DA5">
        <w:t>elated Training &amp; Education</w:t>
      </w:r>
      <w:bookmarkEnd w:id="14"/>
    </w:p>
    <w:p w14:paraId="189A3200" w14:textId="77777777" w:rsidR="00860FA0" w:rsidRPr="00A95F27" w:rsidRDefault="00127B82" w:rsidP="00436D84">
      <w:pPr>
        <w:pStyle w:val="Heading3"/>
        <w:rPr>
          <w:rStyle w:val="Hyperlink"/>
          <w:color w:val="auto"/>
          <w:u w:val="none"/>
        </w:rPr>
      </w:pPr>
      <w:hyperlink r:id="rId34" w:tgtFrame="_blank" w:history="1">
        <w:r w:rsidR="00860FA0" w:rsidRPr="00A95F27">
          <w:t>California Career Center</w:t>
        </w:r>
      </w:hyperlink>
    </w:p>
    <w:p w14:paraId="6E7CDB60" w14:textId="77777777" w:rsidR="00860FA0" w:rsidRDefault="00127B82" w:rsidP="00860FA0">
      <w:pPr>
        <w:pStyle w:val="ListParagraph"/>
        <w:ind w:left="360"/>
        <w:rPr>
          <w:rStyle w:val="Hyperlink"/>
        </w:rPr>
      </w:pPr>
      <w:hyperlink r:id="rId35" w:history="1">
        <w:r w:rsidR="00860FA0" w:rsidRPr="00A95F27">
          <w:rPr>
            <w:rStyle w:val="Hyperlink"/>
          </w:rPr>
          <w:t>https://www.calcareercenter.org/</w:t>
        </w:r>
      </w:hyperlink>
    </w:p>
    <w:p w14:paraId="46F8E69D" w14:textId="22558DAB" w:rsidR="00860FA0" w:rsidRDefault="00860FA0" w:rsidP="00860FA0">
      <w:r>
        <w:t>The California Career Center is a career and college exploration and planning portal for middle and high school students.  The website provides links to other governmental and non-governmental organizations to connect students to online career and college information.</w:t>
      </w:r>
    </w:p>
    <w:p w14:paraId="3F0ABD27" w14:textId="2A8A8D78" w:rsidR="00860FA0" w:rsidRPr="00FD793C" w:rsidRDefault="00860FA0" w:rsidP="00436D84">
      <w:pPr>
        <w:pStyle w:val="Heading3"/>
      </w:pPr>
      <w:r w:rsidRPr="00FD793C">
        <w:t>California Career Resource Network</w:t>
      </w:r>
    </w:p>
    <w:p w14:paraId="1A075936" w14:textId="77777777" w:rsidR="00860FA0" w:rsidRPr="00A95F27" w:rsidRDefault="00860FA0" w:rsidP="00860FA0">
      <w:pPr>
        <w:pStyle w:val="ListParagraph"/>
        <w:ind w:left="360"/>
        <w:textAlignment w:val="baseline"/>
        <w:rPr>
          <w:rStyle w:val="Hyperlink"/>
        </w:rPr>
      </w:pPr>
      <w:r w:rsidRPr="00A95F27">
        <w:rPr>
          <w:rStyle w:val="Hyperlink"/>
        </w:rPr>
        <w:t>http://www.cal</w:t>
      </w:r>
      <w:r>
        <w:rPr>
          <w:rStyle w:val="Hyperlink"/>
        </w:rPr>
        <w:t>iforniacareers.info</w:t>
      </w:r>
    </w:p>
    <w:p w14:paraId="26F63081" w14:textId="30F4B871" w:rsidR="00860FA0" w:rsidRPr="00A95F27" w:rsidRDefault="00860FA0" w:rsidP="00860FA0">
      <w:r w:rsidRPr="00A95F27">
        <w:t>The California Career Resource Network (CalCRN) provides career development resources and training materials to middle school and high school students, counselors, educators, and administrators.</w:t>
      </w:r>
      <w:r>
        <w:t xml:space="preserve">  </w:t>
      </w:r>
      <w:r w:rsidRPr="00A95F27">
        <w:rPr>
          <w:color w:val="303030"/>
          <w:spacing w:val="2"/>
        </w:rPr>
        <w:t xml:space="preserve">The primary duty of the </w:t>
      </w:r>
      <w:r>
        <w:rPr>
          <w:color w:val="303030"/>
          <w:spacing w:val="2"/>
        </w:rPr>
        <w:t>CalCRN</w:t>
      </w:r>
      <w:r w:rsidRPr="00A95F27">
        <w:rPr>
          <w:color w:val="303030"/>
          <w:spacing w:val="2"/>
        </w:rPr>
        <w:t xml:space="preserve"> is to distribute career information, resources, and training materials to ensure that middle schools and high schools have the necessary information available to provide </w:t>
      </w:r>
      <w:r w:rsidR="0023071D">
        <w:rPr>
          <w:color w:val="303030"/>
          <w:spacing w:val="2"/>
        </w:rPr>
        <w:t>students</w:t>
      </w:r>
      <w:r w:rsidRPr="00A95F27">
        <w:rPr>
          <w:color w:val="303030"/>
          <w:spacing w:val="2"/>
        </w:rPr>
        <w:t xml:space="preserve"> with guidance and instruction on education and job requirements necessary for career development.</w:t>
      </w:r>
    </w:p>
    <w:p w14:paraId="70003321" w14:textId="77777777" w:rsidR="00860FA0" w:rsidRPr="00FD793C" w:rsidRDefault="00860FA0" w:rsidP="00436D84">
      <w:pPr>
        <w:pStyle w:val="Heading3"/>
      </w:pPr>
      <w:r>
        <w:lastRenderedPageBreak/>
        <w:t>California Career</w:t>
      </w:r>
      <w:r w:rsidRPr="00FD793C">
        <w:t>Zone</w:t>
      </w:r>
    </w:p>
    <w:p w14:paraId="52B67CB6" w14:textId="77777777" w:rsidR="00860FA0" w:rsidRPr="00480E33" w:rsidRDefault="00127B82" w:rsidP="00860FA0">
      <w:pPr>
        <w:textAlignment w:val="baseline"/>
        <w:rPr>
          <w:rStyle w:val="Hyperlink"/>
        </w:rPr>
      </w:pPr>
      <w:hyperlink r:id="rId36" w:history="1">
        <w:r w:rsidR="00860FA0" w:rsidRPr="00480E33">
          <w:rPr>
            <w:rStyle w:val="Hyperlink"/>
          </w:rPr>
          <w:t>https://www.cacareerzone.org/</w:t>
        </w:r>
      </w:hyperlink>
    </w:p>
    <w:p w14:paraId="3DDB388B" w14:textId="77777777" w:rsidR="00860FA0" w:rsidRPr="00FD793C" w:rsidRDefault="00860FA0" w:rsidP="00860FA0">
      <w:r w:rsidRPr="00FD793C">
        <w:t xml:space="preserve">The California CareerZone is a career exploration website that allows students and job seekers to learn more about the world of work and how </w:t>
      </w:r>
      <w:r>
        <w:t>they</w:t>
      </w:r>
      <w:r w:rsidRPr="00FD793C">
        <w:t xml:space="preserve"> can be successful in it. </w:t>
      </w:r>
      <w:r>
        <w:t xml:space="preserve">Users can </w:t>
      </w:r>
      <w:r w:rsidRPr="00FD793C">
        <w:t xml:space="preserve">explore careers, colleges, degrees </w:t>
      </w:r>
      <w:r>
        <w:t>and job opportunities</w:t>
      </w:r>
      <w:r w:rsidRPr="00FD793C">
        <w:t>.</w:t>
      </w:r>
    </w:p>
    <w:p w14:paraId="0944DE97" w14:textId="77777777" w:rsidR="00860FA0" w:rsidRPr="00860FA0" w:rsidRDefault="00860FA0" w:rsidP="00436D84">
      <w:pPr>
        <w:pStyle w:val="Heading3"/>
        <w:rPr>
          <w:rStyle w:val="Heading3Char"/>
          <w:i/>
        </w:rPr>
      </w:pPr>
      <w:r w:rsidRPr="00860FA0">
        <w:rPr>
          <w:rStyle w:val="Heading3Char"/>
          <w:i/>
        </w:rPr>
        <w:t>CareerZone User’s Guide</w:t>
      </w:r>
    </w:p>
    <w:p w14:paraId="321BEF8B" w14:textId="77777777" w:rsidR="00860FA0" w:rsidRPr="00480E33" w:rsidRDefault="00860FA0" w:rsidP="00860FA0">
      <w:pPr>
        <w:tabs>
          <w:tab w:val="left" w:pos="360"/>
        </w:tabs>
        <w:textAlignment w:val="baseline"/>
        <w:rPr>
          <w:rStyle w:val="Hyperlink"/>
        </w:rPr>
      </w:pPr>
      <w:r w:rsidRPr="00480E33">
        <w:rPr>
          <w:rStyle w:val="Hyperlink"/>
        </w:rPr>
        <w:t>https://www.cacareerzone.org/guide/userguide/1</w:t>
      </w:r>
    </w:p>
    <w:p w14:paraId="444A26AD" w14:textId="3CCAC568" w:rsidR="00DF3B93" w:rsidRPr="00FD793C" w:rsidRDefault="00DF3B93" w:rsidP="00436D84">
      <w:pPr>
        <w:pStyle w:val="Heading3"/>
      </w:pPr>
      <w:r w:rsidRPr="00FD793C">
        <w:t>Youth with Disabilities Entering the Workplace through Apprenticeship Toolkit</w:t>
      </w:r>
    </w:p>
    <w:p w14:paraId="6BBA9030" w14:textId="77777777" w:rsidR="00DF3B93" w:rsidRPr="00DF3B93" w:rsidRDefault="00DF3B93" w:rsidP="00DF3B93">
      <w:pPr>
        <w:pStyle w:val="ListParagraph"/>
        <w:tabs>
          <w:tab w:val="left" w:pos="360"/>
        </w:tabs>
        <w:ind w:left="360"/>
        <w:textAlignment w:val="baseline"/>
        <w:rPr>
          <w:rStyle w:val="Hyperlink"/>
        </w:rPr>
      </w:pPr>
      <w:r w:rsidRPr="00DF3B93">
        <w:rPr>
          <w:rStyle w:val="Hyperlink"/>
        </w:rPr>
        <w:t>https://www.dol.gov/odep/categories/youth/apprenticeship/ODEPIntro.pdf</w:t>
      </w:r>
    </w:p>
    <w:p w14:paraId="6F3A7D5E" w14:textId="77777777" w:rsidR="00DF3B93" w:rsidRDefault="00DF3B93" w:rsidP="00DF3B93">
      <w:r>
        <w:t>The purpose of this tool</w:t>
      </w:r>
      <w:r w:rsidRPr="00FD793C">
        <w:t>kit</w:t>
      </w:r>
      <w:r>
        <w:t xml:space="preserve">, </w:t>
      </w:r>
      <w:r w:rsidRPr="00FD793C">
        <w:t>developed under contract with the U.S. Department of Labor’s Office of Disability Employment Policy</w:t>
      </w:r>
      <w:r>
        <w:t>,</w:t>
      </w:r>
      <w:r w:rsidRPr="00FD793C">
        <w:t xml:space="preserve"> is to provide information on a series of topical areas around registered apprenticeship and how it can be used to provide employment opportunities for people with disabilities. The i</w:t>
      </w:r>
      <w:r>
        <w:t>ntended audiences for this tool</w:t>
      </w:r>
      <w:r w:rsidRPr="00FD793C">
        <w:t xml:space="preserve">kit are service providers, both public and private, that work with young people, including </w:t>
      </w:r>
      <w:r>
        <w:t>young people with disabilities.</w:t>
      </w:r>
    </w:p>
    <w:p w14:paraId="7C3E3025" w14:textId="74C20AF2" w:rsidR="00D24DA5" w:rsidRDefault="0001152A" w:rsidP="00436D84">
      <w:pPr>
        <w:pStyle w:val="Heading2"/>
      </w:pPr>
      <w:bookmarkStart w:id="15" w:name="_Toc29912533"/>
      <w:r>
        <w:t xml:space="preserve">Paid and </w:t>
      </w:r>
      <w:r w:rsidR="00D24DA5">
        <w:t>Unpaid Work Experience</w:t>
      </w:r>
      <w:r>
        <w:t>s</w:t>
      </w:r>
      <w:bookmarkEnd w:id="15"/>
    </w:p>
    <w:p w14:paraId="42922A00" w14:textId="33B9AC01" w:rsidR="00027D4F" w:rsidRDefault="00027D4F" w:rsidP="00436D84">
      <w:pPr>
        <w:pStyle w:val="Heading3"/>
      </w:pPr>
      <w:r>
        <w:t>Apprenticeship Works for You:  A Guide for Individuals Exploring Inclusive Career Paths</w:t>
      </w:r>
    </w:p>
    <w:p w14:paraId="7508626D" w14:textId="40039FCC" w:rsidR="00027D4F" w:rsidRDefault="00127B82" w:rsidP="00027D4F">
      <w:hyperlink r:id="rId37" w:history="1">
        <w:r w:rsidR="00027D4F" w:rsidRPr="005F371C">
          <w:rPr>
            <w:rStyle w:val="Hyperlink"/>
          </w:rPr>
          <w:t>https://www.dol.gov/odep/categories/youth/apprenticeship/Apprenticeship_Guide_for_Individuals.pdf</w:t>
        </w:r>
      </w:hyperlink>
    </w:p>
    <w:p w14:paraId="0B260E27" w14:textId="6DF25BA7" w:rsidR="00027D4F" w:rsidRPr="00027D4F" w:rsidRDefault="00027D4F" w:rsidP="00027D4F">
      <w:r w:rsidRPr="00171027">
        <w:t>Interested in learning more about apprenticeship as a career path? You may want to view “#ApprenticeshipWorks,” a video produced by the U.S. Department of Labor’s Office of Disability Employment Policy. This video features interviews with four diverse apprentices and former apprentices in a range of fields, including information technology, health care information management, and shipbuilding.</w:t>
      </w:r>
    </w:p>
    <w:p w14:paraId="4110060C" w14:textId="77777777" w:rsidR="00593FD3" w:rsidRPr="00171027" w:rsidRDefault="00593FD3" w:rsidP="00593FD3">
      <w:pPr>
        <w:pStyle w:val="Heading3"/>
      </w:pPr>
      <w:r>
        <w:t>Coverage Under the</w:t>
      </w:r>
      <w:r w:rsidRPr="00171027">
        <w:t xml:space="preserve"> Fair Labor Standards Act</w:t>
      </w:r>
      <w:r>
        <w:t xml:space="preserve"> (FSLA)</w:t>
      </w:r>
    </w:p>
    <w:p w14:paraId="1EC4CC42" w14:textId="77777777" w:rsidR="00593FD3" w:rsidRPr="00027D4F" w:rsidRDefault="00593FD3" w:rsidP="00593FD3">
      <w:pPr>
        <w:rPr>
          <w:rStyle w:val="Hyperlink"/>
        </w:rPr>
      </w:pPr>
      <w:r w:rsidRPr="00027D4F">
        <w:rPr>
          <w:rStyle w:val="Hyperlink"/>
        </w:rPr>
        <w:t>https://www.dol.gov/whd/regs/compliance/whdfs14.pdf</w:t>
      </w:r>
    </w:p>
    <w:p w14:paraId="7EDCC7E7" w14:textId="77777777" w:rsidR="00593FD3" w:rsidRPr="00171027" w:rsidRDefault="00593FD3" w:rsidP="00593FD3">
      <w:r w:rsidRPr="00171027">
        <w:t xml:space="preserve">The FLSA is the Federal law which sets minimum wage, overtime, record keeping, and child labor standards. This fact sheet provides general information about how </w:t>
      </w:r>
      <w:r>
        <w:t>an employee can be covered by the law</w:t>
      </w:r>
      <w:r w:rsidRPr="00171027">
        <w:t>.</w:t>
      </w:r>
    </w:p>
    <w:p w14:paraId="6F49411E" w14:textId="77777777" w:rsidR="00027D4F" w:rsidRPr="00171027" w:rsidRDefault="00027D4F" w:rsidP="00436D84">
      <w:pPr>
        <w:pStyle w:val="Heading3"/>
      </w:pPr>
      <w:r w:rsidRPr="00171027">
        <w:t>Find an Apprenticeship Program</w:t>
      </w:r>
    </w:p>
    <w:p w14:paraId="6854095E" w14:textId="77777777" w:rsidR="00027D4F" w:rsidRPr="00027D4F" w:rsidRDefault="00027D4F" w:rsidP="00027D4F">
      <w:pPr>
        <w:rPr>
          <w:rStyle w:val="Hyperlink"/>
        </w:rPr>
      </w:pPr>
      <w:r w:rsidRPr="00027D4F">
        <w:rPr>
          <w:rStyle w:val="Hyperlink"/>
        </w:rPr>
        <w:t>https://www.dir.ca.gov/databases/das/aigstart.asp</w:t>
      </w:r>
    </w:p>
    <w:p w14:paraId="6F225094" w14:textId="3DB504AD" w:rsidR="00027D4F" w:rsidRDefault="00027D4F" w:rsidP="00027D4F">
      <w:r w:rsidRPr="00171027">
        <w:t xml:space="preserve">This California Department of Industrial Relations website includes a list of registered apprenticeship programs. </w:t>
      </w:r>
      <w:r>
        <w:t>Search available apprenticeship programs by county and occupation group.</w:t>
      </w:r>
    </w:p>
    <w:p w14:paraId="1C542038" w14:textId="229CA994" w:rsidR="00027D4F" w:rsidRPr="00171027" w:rsidRDefault="00027D4F" w:rsidP="00436D84">
      <w:pPr>
        <w:pStyle w:val="Heading3"/>
      </w:pPr>
      <w:r w:rsidRPr="00171027">
        <w:t>Volunteers of America</w:t>
      </w:r>
    </w:p>
    <w:p w14:paraId="6264BA84" w14:textId="77777777" w:rsidR="00027D4F" w:rsidRPr="00470480" w:rsidRDefault="00027D4F" w:rsidP="00027D4F">
      <w:pPr>
        <w:pStyle w:val="ListParagraph"/>
        <w:ind w:left="360"/>
        <w:textAlignment w:val="baseline"/>
        <w:rPr>
          <w:rStyle w:val="Hyperlink"/>
        </w:rPr>
      </w:pPr>
      <w:r w:rsidRPr="00470480">
        <w:rPr>
          <w:rStyle w:val="Hyperlink"/>
        </w:rPr>
        <w:t>https://www.voa.org/find-an-office</w:t>
      </w:r>
    </w:p>
    <w:p w14:paraId="4D54404E" w14:textId="4FF969F5" w:rsidR="00027D4F" w:rsidRPr="00171027" w:rsidRDefault="00027D4F" w:rsidP="00027D4F">
      <w:r w:rsidRPr="00171027">
        <w:t>Volunteers of America is a nonprofit organization</w:t>
      </w:r>
      <w:r>
        <w:t xml:space="preserve"> comprised of programs and services across the nation.  Volunteer opportunities are available at various affiliate programs.  To locate an affiliate program go to </w:t>
      </w:r>
      <w:hyperlink r:id="rId38" w:history="1">
        <w:r w:rsidRPr="005F371C">
          <w:rPr>
            <w:rStyle w:val="Hyperlink"/>
          </w:rPr>
          <w:t>www.voa.org/find-an-office</w:t>
        </w:r>
      </w:hyperlink>
      <w:r>
        <w:t>.</w:t>
      </w:r>
      <w:r w:rsidRPr="00171027">
        <w:t xml:space="preserve"> </w:t>
      </w:r>
    </w:p>
    <w:p w14:paraId="68F1A257" w14:textId="77777777" w:rsidR="005E044D" w:rsidRDefault="005E044D">
      <w:pPr>
        <w:ind w:left="0"/>
        <w:rPr>
          <w:rFonts w:asciiTheme="majorHAnsi" w:eastAsiaTheme="majorEastAsia" w:hAnsiTheme="majorHAnsi" w:cstheme="majorBidi"/>
          <w:color w:val="365F91" w:themeColor="accent1" w:themeShade="BF"/>
          <w:sz w:val="28"/>
          <w:szCs w:val="26"/>
          <w:u w:val="single"/>
        </w:rPr>
      </w:pPr>
      <w:bookmarkStart w:id="16" w:name="_Toc29912534"/>
      <w:r>
        <w:br w:type="page"/>
      </w:r>
    </w:p>
    <w:p w14:paraId="682109A1" w14:textId="55E5B8DC" w:rsidR="00D24DA5" w:rsidRDefault="00D24DA5" w:rsidP="00436D84">
      <w:pPr>
        <w:pStyle w:val="Heading2"/>
      </w:pPr>
      <w:r>
        <w:lastRenderedPageBreak/>
        <w:t>Competitive Integrated Employment</w:t>
      </w:r>
      <w:bookmarkEnd w:id="16"/>
    </w:p>
    <w:p w14:paraId="6C072519" w14:textId="1CEAD3AD" w:rsidR="00D24DA5" w:rsidRPr="00197530" w:rsidRDefault="00D24DA5" w:rsidP="00436D84">
      <w:pPr>
        <w:pStyle w:val="Heading3"/>
      </w:pPr>
      <w:r w:rsidRPr="00197530">
        <w:t>Career One Stop</w:t>
      </w:r>
    </w:p>
    <w:p w14:paraId="69271C6D" w14:textId="77777777" w:rsidR="00D24DA5" w:rsidRPr="00D24DA5" w:rsidRDefault="00127B82" w:rsidP="00D24DA5">
      <w:pPr>
        <w:pStyle w:val="ListParagraph"/>
        <w:ind w:left="360"/>
        <w:textAlignment w:val="baseline"/>
        <w:rPr>
          <w:rStyle w:val="Hyperlink"/>
        </w:rPr>
      </w:pPr>
      <w:hyperlink r:id="rId39" w:history="1">
        <w:r w:rsidR="00D24DA5" w:rsidRPr="00D24DA5">
          <w:rPr>
            <w:rStyle w:val="Hyperlink"/>
          </w:rPr>
          <w:t>https://www.careeronestop.org/</w:t>
        </w:r>
      </w:hyperlink>
    </w:p>
    <w:p w14:paraId="2C630313" w14:textId="704E37A0" w:rsidR="00D24DA5" w:rsidRPr="00197530" w:rsidRDefault="00D24DA5" w:rsidP="00D24DA5">
      <w:r w:rsidRPr="00197530">
        <w:t xml:space="preserve">The Career One Stop is the source for career </w:t>
      </w:r>
      <w:r>
        <w:t>exploration, training &amp; jobs.  S</w:t>
      </w:r>
      <w:r w:rsidRPr="00197530">
        <w:t>ponsored by</w:t>
      </w:r>
      <w:r>
        <w:t xml:space="preserve"> the US Department of Labor, t</w:t>
      </w:r>
      <w:r w:rsidRPr="00197530">
        <w:t xml:space="preserve">his </w:t>
      </w:r>
      <w:r>
        <w:t>web</w:t>
      </w:r>
      <w:r w:rsidRPr="00197530">
        <w:t>site provides specific workforce development information, videos and service locators.</w:t>
      </w:r>
    </w:p>
    <w:p w14:paraId="5CF69EB4" w14:textId="24932848" w:rsidR="00470480" w:rsidRPr="00197530" w:rsidRDefault="00470480" w:rsidP="00436D84">
      <w:pPr>
        <w:pStyle w:val="Heading3"/>
      </w:pPr>
      <w:r w:rsidRPr="00197530">
        <w:t>Competitive In</w:t>
      </w:r>
      <w:r w:rsidR="00E829E1">
        <w:t>tegrated Employment (CIE) Toolk</w:t>
      </w:r>
      <w:r w:rsidRPr="00197530">
        <w:t>it</w:t>
      </w:r>
    </w:p>
    <w:p w14:paraId="7C3353FA" w14:textId="77777777" w:rsidR="00470480" w:rsidRPr="00D24DA5" w:rsidRDefault="00470480" w:rsidP="00470480">
      <w:pPr>
        <w:textAlignment w:val="baseline"/>
        <w:rPr>
          <w:rStyle w:val="Hyperlink"/>
        </w:rPr>
      </w:pPr>
      <w:r w:rsidRPr="00D24DA5">
        <w:rPr>
          <w:rStyle w:val="Hyperlink"/>
        </w:rPr>
        <w:t>https://transitionta.org/cietoolkit</w:t>
      </w:r>
    </w:p>
    <w:p w14:paraId="58298FEF" w14:textId="30CC65B5" w:rsidR="00470480" w:rsidRPr="00197530" w:rsidRDefault="00470480" w:rsidP="00470480">
      <w:r>
        <w:t>D</w:t>
      </w:r>
      <w:r w:rsidRPr="00197530">
        <w:t xml:space="preserve">eveloped by the National Technical Assistance Center on Transition (NTACT), </w:t>
      </w:r>
      <w:r>
        <w:t>this</w:t>
      </w:r>
      <w:r w:rsidRPr="00197530">
        <w:t xml:space="preserve"> toolkit was developed as a resource for use by educational and vocational rehabilitation </w:t>
      </w:r>
      <w:r w:rsidR="000E082B">
        <w:t>agencies to improve post-</w:t>
      </w:r>
      <w:r w:rsidRPr="00197530">
        <w:t>school employment outcomes</w:t>
      </w:r>
      <w:r>
        <w:t xml:space="preserve"> for students with disabilities</w:t>
      </w:r>
    </w:p>
    <w:p w14:paraId="4F2A0EEF" w14:textId="77777777" w:rsidR="00470480" w:rsidRPr="00FD793C" w:rsidRDefault="00470480" w:rsidP="00436D84">
      <w:pPr>
        <w:pStyle w:val="Heading3"/>
      </w:pPr>
      <w:r w:rsidRPr="00FD793C">
        <w:t>Employment and Economic Advancement Resource Map</w:t>
      </w:r>
    </w:p>
    <w:p w14:paraId="1B8BC2EA" w14:textId="77777777" w:rsidR="00470480" w:rsidRPr="00BA320D" w:rsidRDefault="00127B82" w:rsidP="00470480">
      <w:pPr>
        <w:pStyle w:val="ListParagraph"/>
        <w:tabs>
          <w:tab w:val="left" w:pos="360"/>
        </w:tabs>
        <w:ind w:left="360"/>
        <w:textAlignment w:val="baseline"/>
        <w:rPr>
          <w:rStyle w:val="Hyperlink"/>
        </w:rPr>
      </w:pPr>
      <w:hyperlink r:id="rId40" w:history="1">
        <w:r w:rsidR="00470480" w:rsidRPr="00BA320D">
          <w:rPr>
            <w:rStyle w:val="Hyperlink"/>
          </w:rPr>
          <w:t>http://www.leadcenter.org/system/files/resource/downloadable_version/LEAD%20Employment%20%20Economic%20Advancement%20Resource%20Map.pdf</w:t>
        </w:r>
      </w:hyperlink>
    </w:p>
    <w:p w14:paraId="5BC1478C" w14:textId="0260E6D4" w:rsidR="00470480" w:rsidRPr="00FD793C" w:rsidRDefault="00470480" w:rsidP="00470480">
      <w:pPr>
        <w:rPr>
          <w:color w:val="333333"/>
        </w:rPr>
      </w:pPr>
      <w:r w:rsidRPr="00FD793C">
        <w:t>This guide</w:t>
      </w:r>
      <w:r>
        <w:t>,</w:t>
      </w:r>
      <w:r w:rsidRPr="00FD793C">
        <w:t xml:space="preserve"> developed by the LEAD Center, </w:t>
      </w:r>
      <w:r w:rsidR="000E082B">
        <w:t>was</w:t>
      </w:r>
      <w:r w:rsidRPr="00FD793C">
        <w:t xml:space="preserve"> prepared to identify national initiatives that can support individuals as they take steps toward establishing financia</w:t>
      </w:r>
      <w:r>
        <w:t>l stability through employment.</w:t>
      </w:r>
    </w:p>
    <w:p w14:paraId="0E792122" w14:textId="77777777" w:rsidR="00470480" w:rsidRPr="00197530" w:rsidRDefault="00470480" w:rsidP="00436D84">
      <w:pPr>
        <w:pStyle w:val="Heading3"/>
      </w:pPr>
      <w:r w:rsidRPr="00197530">
        <w:t>Perspective of Employers on Customized Employment</w:t>
      </w:r>
    </w:p>
    <w:p w14:paraId="57F8CA06" w14:textId="77777777" w:rsidR="00470480" w:rsidRPr="00D24DA5" w:rsidRDefault="00127B82" w:rsidP="00470480">
      <w:pPr>
        <w:pStyle w:val="ListParagraph"/>
        <w:ind w:left="360"/>
        <w:textAlignment w:val="baseline"/>
        <w:rPr>
          <w:rStyle w:val="Hyperlink"/>
        </w:rPr>
      </w:pPr>
      <w:hyperlink r:id="rId41" w:history="1">
        <w:r w:rsidR="00470480" w:rsidRPr="00D24DA5">
          <w:rPr>
            <w:rStyle w:val="Hyperlink"/>
          </w:rPr>
          <w:t>http://www.leadcenter.org/resources/report-brief/employment-first-information-brief-perspective-employers-customized-employment</w:t>
        </w:r>
      </w:hyperlink>
    </w:p>
    <w:p w14:paraId="7E6B3C9D" w14:textId="1C8D788A" w:rsidR="00470480" w:rsidRPr="00197530" w:rsidRDefault="00470480" w:rsidP="00470480">
      <w:r w:rsidRPr="00197530">
        <w:t>This information brief provides the results of six focus groups conducted in 2015 under ODEP’s Employment First State Leadership Mentoring Program. The purpose of the focus groups was to garner the perspective of employers of various sizes, sectors, and locations who had hired individuals with disabilities into customized jobs</w:t>
      </w:r>
      <w:r>
        <w:t>.</w:t>
      </w:r>
    </w:p>
    <w:p w14:paraId="741DB11D" w14:textId="67659244" w:rsidR="00D24DA5" w:rsidRPr="00197530" w:rsidRDefault="00D24DA5" w:rsidP="00436D84">
      <w:pPr>
        <w:pStyle w:val="Heading3"/>
      </w:pPr>
      <w:r w:rsidRPr="00197530">
        <w:t>Preparing Students for Competitive Integrated Employment</w:t>
      </w:r>
    </w:p>
    <w:p w14:paraId="3220AC55" w14:textId="77777777" w:rsidR="00D24DA5" w:rsidRPr="00D24DA5" w:rsidRDefault="00127B82" w:rsidP="00D24DA5">
      <w:pPr>
        <w:pStyle w:val="ListParagraph"/>
        <w:ind w:left="360"/>
        <w:rPr>
          <w:rStyle w:val="Hyperlink"/>
        </w:rPr>
      </w:pPr>
      <w:hyperlink r:id="rId42" w:history="1">
        <w:r w:rsidR="00D24DA5" w:rsidRPr="00D24DA5">
          <w:rPr>
            <w:rStyle w:val="Hyperlink"/>
          </w:rPr>
          <w:t>https://transitionta.org/sites/default/files/Quick_IntegEmploy_Final.pdf</w:t>
        </w:r>
      </w:hyperlink>
    </w:p>
    <w:p w14:paraId="2A800A07" w14:textId="09FA66D5" w:rsidR="00D24DA5" w:rsidRDefault="00D24DA5" w:rsidP="00D24DA5">
      <w:r>
        <w:rPr>
          <w:rFonts w:eastAsia="Times New Roman"/>
        </w:rPr>
        <w:t>D</w:t>
      </w:r>
      <w:r w:rsidRPr="00197530">
        <w:rPr>
          <w:rFonts w:eastAsia="Times New Roman"/>
        </w:rPr>
        <w:t>eveloped by</w:t>
      </w:r>
      <w:r w:rsidR="000E082B">
        <w:rPr>
          <w:rFonts w:eastAsia="Times New Roman"/>
        </w:rPr>
        <w:t xml:space="preserve"> the</w:t>
      </w:r>
      <w:r w:rsidRPr="00197530">
        <w:rPr>
          <w:rFonts w:eastAsia="Times New Roman"/>
        </w:rPr>
        <w:t xml:space="preserve"> </w:t>
      </w:r>
      <w:r w:rsidRPr="00197530">
        <w:t xml:space="preserve">National Technical Assistance Center on Transition (NTACT), </w:t>
      </w:r>
      <w:r>
        <w:t>this guide includes</w:t>
      </w:r>
      <w:r w:rsidRPr="00197530">
        <w:t xml:space="preserve"> definitions, employment resources relevant to secondary education, as well as applications to families, administrators, school level practitioners and vocational rehabilitation counselors.</w:t>
      </w:r>
    </w:p>
    <w:p w14:paraId="1E4FC737" w14:textId="455F684D" w:rsidR="00D27180" w:rsidRDefault="00D27180" w:rsidP="00436D84">
      <w:pPr>
        <w:pStyle w:val="Heading1"/>
      </w:pPr>
      <w:bookmarkStart w:id="17" w:name="_Toc29912535"/>
      <w:r>
        <w:t>Section 4. Parent/Guardian Training and Information</w:t>
      </w:r>
      <w:bookmarkEnd w:id="17"/>
    </w:p>
    <w:p w14:paraId="759A5DDF" w14:textId="06DF9E14" w:rsidR="00D27180" w:rsidRDefault="00D27180" w:rsidP="00436D84">
      <w:pPr>
        <w:pStyle w:val="Heading2"/>
      </w:pPr>
      <w:bookmarkStart w:id="18" w:name="_Toc29912536"/>
      <w:r>
        <w:t>Referral</w:t>
      </w:r>
      <w:bookmarkEnd w:id="18"/>
    </w:p>
    <w:p w14:paraId="18180BE8" w14:textId="77777777" w:rsidR="00017CB6" w:rsidRDefault="00017CB6" w:rsidP="00436D84">
      <w:pPr>
        <w:pStyle w:val="Heading3"/>
      </w:pPr>
      <w:r>
        <w:t>Effective Practice in Providing Family Support:  Making It Real for Families of Infants and Toddlers with Disabilities</w:t>
      </w:r>
    </w:p>
    <w:p w14:paraId="40B669AF" w14:textId="295E06EE" w:rsidR="009207CB" w:rsidRDefault="00127B82" w:rsidP="00017CB6">
      <w:hyperlink r:id="rId43" w:history="1">
        <w:r w:rsidR="009207CB" w:rsidRPr="002C0C8E">
          <w:rPr>
            <w:rStyle w:val="Hyperlink"/>
          </w:rPr>
          <w:t>https://www.ceitan-earlystart.org/wp-content/uploads/EffectivePractice_FamilySupport_final10-1-12_tagged.pdf</w:t>
        </w:r>
      </w:hyperlink>
    </w:p>
    <w:p w14:paraId="6D8D75B5" w14:textId="37E8E9E3" w:rsidR="00017CB6" w:rsidRDefault="00F52AAD" w:rsidP="00017CB6">
      <w:r>
        <w:t>Three core concepts – Family-</w:t>
      </w:r>
      <w:r w:rsidR="00017CB6">
        <w:t>Centered Care, Family Support Services</w:t>
      </w:r>
      <w:r>
        <w:t>,</w:t>
      </w:r>
      <w:r w:rsidR="00017CB6">
        <w:t xml:space="preserve"> and Family Empowerment </w:t>
      </w:r>
      <w:r>
        <w:t xml:space="preserve">– are discussed at length </w:t>
      </w:r>
      <w:r w:rsidR="004270A9">
        <w:t>as it relates to</w:t>
      </w:r>
      <w:r w:rsidR="00017CB6">
        <w:t xml:space="preserve"> early intervention services to infants and toddlers and their families.</w:t>
      </w:r>
    </w:p>
    <w:p w14:paraId="4EBBE153" w14:textId="77777777" w:rsidR="005E044D" w:rsidRDefault="005E044D">
      <w:pPr>
        <w:ind w:left="0"/>
        <w:rPr>
          <w:i/>
        </w:rPr>
      </w:pPr>
      <w:r>
        <w:br w:type="page"/>
      </w:r>
    </w:p>
    <w:p w14:paraId="128552C0" w14:textId="5385CAA4" w:rsidR="00017CB6" w:rsidRDefault="00017CB6" w:rsidP="00436D84">
      <w:pPr>
        <w:pStyle w:val="Heading3"/>
      </w:pPr>
      <w:r>
        <w:lastRenderedPageBreak/>
        <w:t>Family Engagement</w:t>
      </w:r>
    </w:p>
    <w:p w14:paraId="617BADD7" w14:textId="77777777" w:rsidR="002F753A" w:rsidRPr="002F753A" w:rsidRDefault="00127B82" w:rsidP="002F753A">
      <w:pPr>
        <w:pStyle w:val="ListParagraph"/>
        <w:ind w:left="360"/>
        <w:textAlignment w:val="baseline"/>
        <w:rPr>
          <w:rStyle w:val="Hyperlink"/>
        </w:rPr>
      </w:pPr>
      <w:hyperlink r:id="rId44" w:history="1">
        <w:r w:rsidR="002F753A" w:rsidRPr="002F753A">
          <w:rPr>
            <w:rStyle w:val="Hyperlink"/>
          </w:rPr>
          <w:t>http://flamboyanfoundation.org/</w:t>
        </w:r>
      </w:hyperlink>
    </w:p>
    <w:p w14:paraId="1FC44853" w14:textId="5114218E" w:rsidR="00017CB6" w:rsidRDefault="00017CB6" w:rsidP="002F753A">
      <w:r>
        <w:t>Family Engagement is the collaboration between families and schools that drives student achievement. A strong body of research shows that students do better in school and in life when their parents are engaged in their education.</w:t>
      </w:r>
    </w:p>
    <w:p w14:paraId="0C582E3D" w14:textId="17104642" w:rsidR="00914E55" w:rsidRDefault="00914E55" w:rsidP="00436D84">
      <w:pPr>
        <w:pStyle w:val="Heading3"/>
      </w:pPr>
      <w:r>
        <w:t>Family Research Toolkit</w:t>
      </w:r>
    </w:p>
    <w:p w14:paraId="2806B142" w14:textId="03A202C5" w:rsidR="00914E55" w:rsidRDefault="00127B82" w:rsidP="00914E55">
      <w:pPr>
        <w:pStyle w:val="ListParagraph"/>
        <w:ind w:left="360"/>
        <w:textAlignment w:val="baseline"/>
        <w:rPr>
          <w:rStyle w:val="Hyperlink"/>
        </w:rPr>
      </w:pPr>
      <w:hyperlink r:id="rId45" w:history="1">
        <w:r w:rsidR="00914E55" w:rsidRPr="002C0C8E">
          <w:rPr>
            <w:rStyle w:val="Hyperlink"/>
          </w:rPr>
          <w:t>https://beachcenter.lsi.ku.edu/beach-families</w:t>
        </w:r>
      </w:hyperlink>
    </w:p>
    <w:p w14:paraId="3AD9A601" w14:textId="4B2E2101" w:rsidR="00914E55" w:rsidRDefault="00914E55" w:rsidP="00914E55">
      <w:r>
        <w:t>Families and professionals collaborate by capitalizing on each other's judgment and expertise in order to increase benefits for students, families, and professionals alike.  The Beach Center research team focused on the development of measures such as the Family Quality of Life Scale and the Family-Professional Partnership Scale.  The toolkit contains scales, surveys, chec</w:t>
      </w:r>
      <w:r w:rsidR="00587AFB">
        <w:t>klists, and conversation guides.</w:t>
      </w:r>
    </w:p>
    <w:p w14:paraId="43B4FB67" w14:textId="0F136ED7" w:rsidR="00BC7DA2" w:rsidRDefault="00F205AF" w:rsidP="00436D84">
      <w:pPr>
        <w:pStyle w:val="Heading3"/>
      </w:pPr>
      <w:r>
        <w:t>Parent Leadership</w:t>
      </w:r>
    </w:p>
    <w:p w14:paraId="70BD128E" w14:textId="779CCD01" w:rsidR="0029755B" w:rsidRDefault="00127B82" w:rsidP="00F205AF">
      <w:hyperlink r:id="rId46" w:history="1">
        <w:r w:rsidR="0029755B" w:rsidRPr="002C0C8E">
          <w:rPr>
            <w:rStyle w:val="Hyperlink"/>
          </w:rPr>
          <w:t>https://friendsnrc.org/parent-leadership</w:t>
        </w:r>
      </w:hyperlink>
    </w:p>
    <w:p w14:paraId="743D611D" w14:textId="16E73612" w:rsidR="00F205AF" w:rsidRDefault="00F205AF" w:rsidP="00F205AF">
      <w:r>
        <w:t>Parent Leadership is when parents are given the opportunity for personal growth, to gain the knowledge and skills to function in leadership roles and represent a “parent voice” to help shape the direction of their fami</w:t>
      </w:r>
      <w:r w:rsidR="0029755B">
        <w:t>lies, programs and communities.</w:t>
      </w:r>
    </w:p>
    <w:p w14:paraId="3F11FEB2" w14:textId="10B1E5E3" w:rsidR="00BB7B34" w:rsidRDefault="00BB7B34" w:rsidP="00436D84">
      <w:pPr>
        <w:pStyle w:val="Heading3"/>
      </w:pPr>
      <w:r>
        <w:t>Strengthening Families 101</w:t>
      </w:r>
    </w:p>
    <w:p w14:paraId="13CCE20D" w14:textId="627435FD" w:rsidR="00BB7B34" w:rsidRDefault="00127B82" w:rsidP="00BB7B34">
      <w:hyperlink r:id="rId47" w:history="1">
        <w:r w:rsidR="00BB7B34" w:rsidRPr="002C0C8E">
          <w:rPr>
            <w:rStyle w:val="Hyperlink"/>
          </w:rPr>
          <w:t>https://cssp.org/resource/strengtheningfamilies101/</w:t>
        </w:r>
      </w:hyperlink>
    </w:p>
    <w:p w14:paraId="71398C77" w14:textId="7851C31B" w:rsidR="004D0EF9" w:rsidRPr="004D0EF9" w:rsidRDefault="004D0EF9" w:rsidP="0017048F">
      <w:r>
        <w:t>Strengthening Families is a research-informed approach to increase family strengths, enhance child development and reduce the likelihood of child abuse and neglect. It is based on engaging families, programs and communities in building five protective factors - Parental Resilience, Social Connections, Knowledge of Parenting and Child Development, Concrete Support in Times of Need, and Social and Emotional Competence of Children.</w:t>
      </w:r>
    </w:p>
    <w:p w14:paraId="37968E60" w14:textId="295D1D64" w:rsidR="00CA2C96" w:rsidRDefault="00CA2C96" w:rsidP="00436D84">
      <w:pPr>
        <w:pStyle w:val="Heading2"/>
      </w:pPr>
      <w:bookmarkStart w:id="19" w:name="_Toc29912537"/>
      <w:r>
        <w:t>Coaching</w:t>
      </w:r>
      <w:bookmarkEnd w:id="19"/>
    </w:p>
    <w:p w14:paraId="1150C431" w14:textId="77777777" w:rsidR="007A6111" w:rsidRDefault="007A6111" w:rsidP="00436D84">
      <w:pPr>
        <w:pStyle w:val="Heading3"/>
      </w:pPr>
      <w:r>
        <w:t>Age of Majority - Getting ready for 18: A Parent’s Guide</w:t>
      </w:r>
    </w:p>
    <w:p w14:paraId="62834D49" w14:textId="77777777" w:rsidR="007A6111" w:rsidRDefault="00127B82" w:rsidP="007A6111">
      <w:hyperlink r:id="rId48" w:history="1">
        <w:r w:rsidR="007A6111" w:rsidRPr="002C0C8E">
          <w:rPr>
            <w:rStyle w:val="Hyperlink"/>
          </w:rPr>
          <w:t>https://www.parentcenterhub.org/age-of-majority-parentguide/</w:t>
        </w:r>
      </w:hyperlink>
    </w:p>
    <w:p w14:paraId="6238E047" w14:textId="77777777" w:rsidR="007A6111" w:rsidRDefault="007A6111" w:rsidP="007A6111">
      <w:r>
        <w:t>A tip sheet for parents to learn more about the age of majority including who decides the age of majority, what transfer of parental rights means, guardianship and other options.</w:t>
      </w:r>
    </w:p>
    <w:p w14:paraId="63A1BF3E" w14:textId="3993264F" w:rsidR="007A6111" w:rsidRDefault="007A6111" w:rsidP="00436D84">
      <w:pPr>
        <w:pStyle w:val="Heading3"/>
      </w:pPr>
      <w:r>
        <w:t>Age of Majority - Getting Ready for Healthcare at the Age of Majority</w:t>
      </w:r>
    </w:p>
    <w:p w14:paraId="4F32A81B" w14:textId="77777777" w:rsidR="007A6111" w:rsidRDefault="00127B82" w:rsidP="007A6111">
      <w:hyperlink r:id="rId49" w:history="1">
        <w:r w:rsidR="007A6111" w:rsidRPr="002C0C8E">
          <w:rPr>
            <w:rStyle w:val="Hyperlink"/>
          </w:rPr>
          <w:t>https://www.parentcenterhub.org/aom-series-healthcare/</w:t>
        </w:r>
      </w:hyperlink>
    </w:p>
    <w:p w14:paraId="6567F3F1" w14:textId="58EC82C5" w:rsidR="007A6111" w:rsidRPr="00F91550" w:rsidRDefault="007A6111" w:rsidP="007A6111">
      <w:r>
        <w:t>A</w:t>
      </w:r>
      <w:r w:rsidRPr="00F91550">
        <w:t xml:space="preserve"> tip sheet </w:t>
      </w:r>
      <w:r>
        <w:t>for</w:t>
      </w:r>
      <w:r w:rsidRPr="00F91550">
        <w:t xml:space="preserve"> </w:t>
      </w:r>
      <w:r>
        <w:t>parents</w:t>
      </w:r>
      <w:r w:rsidRPr="00F91550">
        <w:t xml:space="preserve"> and others (such as teachers or transition specialists) </w:t>
      </w:r>
      <w:r>
        <w:t xml:space="preserve">on steps they </w:t>
      </w:r>
      <w:r w:rsidRPr="00F91550">
        <w:t xml:space="preserve">can take to help </w:t>
      </w:r>
      <w:r>
        <w:t>youth</w:t>
      </w:r>
      <w:r w:rsidRPr="00F91550">
        <w:t xml:space="preserve"> with disabilities learn what’s involved in taking care</w:t>
      </w:r>
      <w:r w:rsidR="000E082B">
        <w:t xml:space="preserve"> of</w:t>
      </w:r>
      <w:r w:rsidRPr="00F91550">
        <w:t xml:space="preserve"> </w:t>
      </w:r>
      <w:r>
        <w:t>their</w:t>
      </w:r>
      <w:r w:rsidRPr="00F91550">
        <w:t xml:space="preserve"> own health and healthcare as an adult.</w:t>
      </w:r>
    </w:p>
    <w:p w14:paraId="78AC647D" w14:textId="77777777" w:rsidR="007A6111" w:rsidRDefault="007A6111" w:rsidP="00436D84">
      <w:pPr>
        <w:pStyle w:val="Heading3"/>
      </w:pPr>
      <w:r>
        <w:t>Age of Majority - Getting Ready for Independent Living</w:t>
      </w:r>
    </w:p>
    <w:p w14:paraId="089810F7" w14:textId="77777777" w:rsidR="007A6111" w:rsidRDefault="00127B82" w:rsidP="007A6111">
      <w:hyperlink r:id="rId50" w:history="1">
        <w:r w:rsidR="007A6111" w:rsidRPr="002C0C8E">
          <w:rPr>
            <w:rStyle w:val="Hyperlink"/>
          </w:rPr>
          <w:t>https://www.parentcenterhub.org/aom-series-independence/</w:t>
        </w:r>
      </w:hyperlink>
    </w:p>
    <w:p w14:paraId="4CCF8974" w14:textId="77777777" w:rsidR="007A6111" w:rsidRPr="00743414" w:rsidRDefault="007A6111" w:rsidP="007A6111">
      <w:r>
        <w:t>A</w:t>
      </w:r>
      <w:r w:rsidRPr="00A819C4">
        <w:t xml:space="preserve"> tip sheet </w:t>
      </w:r>
      <w:r>
        <w:t>for</w:t>
      </w:r>
      <w:r w:rsidRPr="00A819C4">
        <w:t xml:space="preserve"> parents and others (such as teachers or transition specialists) </w:t>
      </w:r>
      <w:r>
        <w:t xml:space="preserve">on steps they </w:t>
      </w:r>
      <w:r w:rsidRPr="00A819C4">
        <w:t xml:space="preserve">can take </w:t>
      </w:r>
      <w:r>
        <w:t xml:space="preserve">to help </w:t>
      </w:r>
      <w:r w:rsidRPr="00743414">
        <w:t xml:space="preserve">youth with disabilities </w:t>
      </w:r>
      <w:r>
        <w:t>learn and practice the basic skills for independent living.</w:t>
      </w:r>
    </w:p>
    <w:p w14:paraId="0F67FE86" w14:textId="77777777" w:rsidR="005E044D" w:rsidRDefault="005E044D">
      <w:pPr>
        <w:ind w:left="0"/>
        <w:rPr>
          <w:i/>
        </w:rPr>
      </w:pPr>
      <w:r>
        <w:br w:type="page"/>
      </w:r>
    </w:p>
    <w:p w14:paraId="1DF372B2" w14:textId="37994E92" w:rsidR="007A6111" w:rsidRDefault="007A6111" w:rsidP="00436D84">
      <w:pPr>
        <w:pStyle w:val="Heading3"/>
      </w:pPr>
      <w:r>
        <w:lastRenderedPageBreak/>
        <w:t>Age of Majority - Getting Ready for Managing Finances</w:t>
      </w:r>
    </w:p>
    <w:p w14:paraId="1F83C7D2" w14:textId="77777777" w:rsidR="007A6111" w:rsidRDefault="00127B82" w:rsidP="007A6111">
      <w:hyperlink r:id="rId51">
        <w:r w:rsidR="007A6111">
          <w:rPr>
            <w:color w:val="1155CC"/>
            <w:u w:val="single"/>
          </w:rPr>
          <w:t>https://www.parentcenterhub.org/aom-series-finance/</w:t>
        </w:r>
      </w:hyperlink>
    </w:p>
    <w:p w14:paraId="1D957CC3" w14:textId="77777777" w:rsidR="007A6111" w:rsidRPr="00A819C4" w:rsidRDefault="007A6111" w:rsidP="007A6111">
      <w:r>
        <w:t>A</w:t>
      </w:r>
      <w:r w:rsidRPr="00A819C4">
        <w:t xml:space="preserve"> tip sheet </w:t>
      </w:r>
      <w:r>
        <w:t>for</w:t>
      </w:r>
      <w:r w:rsidRPr="00A819C4">
        <w:t xml:space="preserve"> parents and others (such as teachers or transition specialists) </w:t>
      </w:r>
      <w:r>
        <w:t xml:space="preserve">on steps they </w:t>
      </w:r>
      <w:r w:rsidRPr="00A819C4">
        <w:t xml:space="preserve">can take to help </w:t>
      </w:r>
      <w:r>
        <w:t>youth</w:t>
      </w:r>
      <w:r w:rsidRPr="00A819C4">
        <w:t xml:space="preserve"> with disabilities learn and practice basic financial management skills</w:t>
      </w:r>
      <w:r>
        <w:t>.</w:t>
      </w:r>
    </w:p>
    <w:p w14:paraId="64B99869" w14:textId="1B7F9436" w:rsidR="007A6111" w:rsidRDefault="007A6111" w:rsidP="00436D84">
      <w:pPr>
        <w:pStyle w:val="Heading3"/>
      </w:pPr>
      <w:r>
        <w:t>Age of Majority - Preparing Your Child for Making Their Own Choices</w:t>
      </w:r>
    </w:p>
    <w:p w14:paraId="3F18DDB8" w14:textId="77777777" w:rsidR="007A6111" w:rsidRPr="0068446A" w:rsidRDefault="00127B82" w:rsidP="007A6111">
      <w:pPr>
        <w:rPr>
          <w:rStyle w:val="Hyperlink"/>
        </w:rPr>
      </w:pPr>
      <w:hyperlink r:id="rId52">
        <w:r w:rsidR="007A6111" w:rsidRPr="0068446A">
          <w:rPr>
            <w:rStyle w:val="Hyperlink"/>
          </w:rPr>
          <w:t>http://www.pacer.org/publications/parentbriefs/ParentBrief_May02.pdf</w:t>
        </w:r>
      </w:hyperlink>
    </w:p>
    <w:p w14:paraId="37FEB310" w14:textId="77777777" w:rsidR="007A6111" w:rsidRDefault="007A6111" w:rsidP="007A6111">
      <w:r>
        <w:t>This document explores the role of parents in helping their child prepare for the age of majority including teaching youth how to make decisions, transfer of rights, guardianship, and informed choice.</w:t>
      </w:r>
    </w:p>
    <w:p w14:paraId="6314FE7C" w14:textId="77777777" w:rsidR="007A6111" w:rsidRDefault="007A6111" w:rsidP="00436D84">
      <w:pPr>
        <w:pStyle w:val="Heading3"/>
      </w:pPr>
      <w:r>
        <w:t>Family Experiences: Ways to Lead Change Through Telling Your Story</w:t>
      </w:r>
    </w:p>
    <w:p w14:paraId="3773C166" w14:textId="77777777" w:rsidR="007A6111" w:rsidRDefault="00127B82" w:rsidP="007A6111">
      <w:hyperlink r:id="rId53" w:history="1">
        <w:r w:rsidR="007A6111" w:rsidRPr="002C0C8E">
          <w:rPr>
            <w:rStyle w:val="Hyperlink"/>
          </w:rPr>
          <w:t>https://ectacenter.org/~pdfs/pubs/famexp.pdf</w:t>
        </w:r>
      </w:hyperlink>
    </w:p>
    <w:p w14:paraId="6ECF4489" w14:textId="77777777" w:rsidR="007A6111" w:rsidRDefault="007A6111" w:rsidP="007A6111">
      <w:r>
        <w:t xml:space="preserve">Stories help us connect. Stories also reveal the details, the impact of systems on the daily lives of families and children.  This edition of the Early Childhood Bulletin focuses on ways parents can shape their stories so that key themes are emphasized and improvements are made within a program or system. </w:t>
      </w:r>
    </w:p>
    <w:p w14:paraId="5AA90FEA" w14:textId="77DF9779" w:rsidR="006E5E2C" w:rsidRPr="006E5E2C" w:rsidRDefault="006E5E2C" w:rsidP="00436D84">
      <w:pPr>
        <w:pStyle w:val="Heading3"/>
      </w:pPr>
      <w:r w:rsidRPr="006E5E2C">
        <w:t>Growing and Sustaining Parent Engagement</w:t>
      </w:r>
      <w:r w:rsidR="003820F4">
        <w:t>:</w:t>
      </w:r>
      <w:r w:rsidRPr="006E5E2C">
        <w:t xml:space="preserve"> A Toolkit for Parents and Community Partners</w:t>
      </w:r>
    </w:p>
    <w:p w14:paraId="5C872FAB" w14:textId="36B2C42B" w:rsidR="006E5E2C" w:rsidRDefault="00127B82" w:rsidP="00CA2C96">
      <w:hyperlink r:id="rId54" w:history="1">
        <w:r w:rsidR="006E5E2C" w:rsidRPr="002C0C8E">
          <w:rPr>
            <w:rStyle w:val="Hyperlink"/>
          </w:rPr>
          <w:t>https://cssp.org/resource/growing-and-sustaining-parent-engagement-a-toolkit-for-parents-and-community-partners/</w:t>
        </w:r>
      </w:hyperlink>
    </w:p>
    <w:p w14:paraId="4439A7B7" w14:textId="37B47CA2" w:rsidR="003820F4" w:rsidRDefault="003820F4" w:rsidP="000E082B">
      <w:r>
        <w:t>The Toolkit is a guide to help support and sustain parent engagement. It provides</w:t>
      </w:r>
      <w:r w:rsidR="00F45E07">
        <w:t xml:space="preserve"> </w:t>
      </w:r>
      <w:r>
        <w:t>how to’s for implementing three powerful strategies communities can use to maintain and grow parent engagement work that is already underway</w:t>
      </w:r>
      <w:r w:rsidR="000E082B">
        <w:t>.</w:t>
      </w:r>
    </w:p>
    <w:p w14:paraId="14C41ACB" w14:textId="7B47329C" w:rsidR="00766EA8" w:rsidRDefault="00766EA8" w:rsidP="00436D84">
      <w:pPr>
        <w:pStyle w:val="Heading3"/>
      </w:pPr>
      <w:r>
        <w:t>The Guideposts for Success: A Framework for Families Preparing Youth for Adulthood</w:t>
      </w:r>
    </w:p>
    <w:p w14:paraId="197026CF" w14:textId="4D0E201A" w:rsidR="00766EA8" w:rsidRDefault="00127B82" w:rsidP="00766EA8">
      <w:hyperlink r:id="rId55" w:history="1">
        <w:r w:rsidR="00766EA8" w:rsidRPr="002C0C8E">
          <w:rPr>
            <w:rStyle w:val="Hyperlink"/>
          </w:rPr>
          <w:t>http://www.ncwd-youth.info/wp-content/uploads/2016/12/infobrief_36.pdf</w:t>
        </w:r>
      </w:hyperlink>
    </w:p>
    <w:p w14:paraId="424490C6" w14:textId="741F09C7" w:rsidR="00766EA8" w:rsidRDefault="00766EA8" w:rsidP="005A458E">
      <w:r>
        <w:t xml:space="preserve">This InfoBrief examines how the </w:t>
      </w:r>
      <w:r w:rsidRPr="00766EA8">
        <w:rPr>
          <w:i/>
        </w:rPr>
        <w:t>Guideposts for Success</w:t>
      </w:r>
      <w:r>
        <w:t xml:space="preserve"> can be used as a framework from which families of youth with disabilities can consider the support needs of their youth during the transition planning process.  This information will also be helpful to professionals seeking strategies to effectively partner with families, and to advocates looking to empower families in the transition process.</w:t>
      </w:r>
    </w:p>
    <w:p w14:paraId="21955832" w14:textId="2B607A45" w:rsidR="005A458E" w:rsidRDefault="005A458E" w:rsidP="00436D84">
      <w:pPr>
        <w:pStyle w:val="Heading3"/>
      </w:pPr>
      <w:r>
        <w:t>Understanding the New Vision for Career Development: The Role of Family</w:t>
      </w:r>
    </w:p>
    <w:p w14:paraId="45167315" w14:textId="5BBC5CC7" w:rsidR="005A458E" w:rsidRDefault="00127B82" w:rsidP="005A458E">
      <w:hyperlink r:id="rId56" w:history="1">
        <w:r w:rsidR="005A458E" w:rsidRPr="002C0C8E">
          <w:rPr>
            <w:rStyle w:val="Hyperlink"/>
          </w:rPr>
          <w:t>http://www.ncwd-youth.info/wp-content/uploads/2016/09/Infobrief-Career-Development-Family-Role.pdf</w:t>
        </w:r>
      </w:hyperlink>
    </w:p>
    <w:p w14:paraId="79652B0F" w14:textId="6D303CAE" w:rsidR="005A458E" w:rsidRDefault="005A458E" w:rsidP="005A458E">
      <w:r>
        <w:t>This InfoBrief provides information for families about the three phases of career development, highlights Individualized Learning Plans, and offers strategies on family involvement.</w:t>
      </w:r>
      <w:r w:rsidR="00113D35">
        <w:t xml:space="preserve"> </w:t>
      </w:r>
    </w:p>
    <w:p w14:paraId="2316008A" w14:textId="77777777" w:rsidR="005E044D" w:rsidRDefault="005E044D">
      <w:pPr>
        <w:ind w:left="0"/>
        <w:rPr>
          <w:rFonts w:asciiTheme="majorHAnsi" w:eastAsiaTheme="majorEastAsia" w:hAnsiTheme="majorHAnsi" w:cstheme="majorBidi"/>
          <w:color w:val="365F91" w:themeColor="accent1" w:themeShade="BF"/>
          <w:sz w:val="28"/>
          <w:szCs w:val="26"/>
          <w:u w:val="single"/>
        </w:rPr>
      </w:pPr>
      <w:bookmarkStart w:id="20" w:name="_Toc29912538"/>
      <w:r>
        <w:br w:type="page"/>
      </w:r>
    </w:p>
    <w:p w14:paraId="6E94DEBD" w14:textId="73F1ECCA" w:rsidR="00113D35" w:rsidRDefault="00113D35" w:rsidP="00436D84">
      <w:pPr>
        <w:pStyle w:val="Heading2"/>
      </w:pPr>
      <w:r w:rsidRPr="00113D35">
        <w:lastRenderedPageBreak/>
        <w:t>Family Resource Center</w:t>
      </w:r>
      <w:bookmarkEnd w:id="20"/>
    </w:p>
    <w:p w14:paraId="237A7271" w14:textId="5B9CB606" w:rsidR="00A612D9" w:rsidRDefault="00A612D9" w:rsidP="00436D84">
      <w:pPr>
        <w:pStyle w:val="Heading3"/>
      </w:pPr>
      <w:r>
        <w:t>California Family Empowerment Centers on Disability</w:t>
      </w:r>
    </w:p>
    <w:p w14:paraId="126F3CDC" w14:textId="77777777" w:rsidR="00A612D9" w:rsidRPr="00A612D9" w:rsidRDefault="00127B82" w:rsidP="00A612D9">
      <w:pPr>
        <w:rPr>
          <w:color w:val="1155CC"/>
          <w:highlight w:val="white"/>
          <w:u w:val="single"/>
        </w:rPr>
      </w:pPr>
      <w:hyperlink r:id="rId57">
        <w:r w:rsidR="00A612D9" w:rsidRPr="00A612D9">
          <w:rPr>
            <w:color w:val="1155CC"/>
            <w:highlight w:val="white"/>
            <w:u w:val="single"/>
          </w:rPr>
          <w:t>http://www.efrconline.org/myadmin/files/fedc_facts.pdf</w:t>
        </w:r>
      </w:hyperlink>
    </w:p>
    <w:p w14:paraId="2B8527BA" w14:textId="77777777" w:rsidR="00A612D9" w:rsidRDefault="00A612D9" w:rsidP="00A612D9">
      <w:pPr>
        <w:rPr>
          <w:highlight w:val="white"/>
        </w:rPr>
      </w:pPr>
      <w:r>
        <w:rPr>
          <w:highlight w:val="white"/>
        </w:rPr>
        <w:t xml:space="preserve">The purpose of the California Association of Family Empowerment Centers is to provide information, resources, technical assistance, and systems change advocacy for a statewide network of local FECs who provide family education, empowerment, and parent-professional collaborative activities for families of children with disabilities ages 3-22 years old. </w:t>
      </w:r>
    </w:p>
    <w:p w14:paraId="49B00E4E" w14:textId="2CFC7189" w:rsidR="008C7DB6" w:rsidRDefault="008C7DB6" w:rsidP="00436D84">
      <w:pPr>
        <w:pStyle w:val="Heading3"/>
      </w:pPr>
      <w:r>
        <w:t>Parent Support Group</w:t>
      </w:r>
    </w:p>
    <w:p w14:paraId="0905C842" w14:textId="5D13A6A6" w:rsidR="008C7DB6" w:rsidRDefault="00127B82" w:rsidP="008C7DB6">
      <w:pPr>
        <w:rPr>
          <w:color w:val="1155CC"/>
          <w:u w:val="single"/>
        </w:rPr>
      </w:pPr>
      <w:hyperlink r:id="rId58">
        <w:r w:rsidR="008C7DB6">
          <w:rPr>
            <w:color w:val="1155CC"/>
            <w:highlight w:val="white"/>
            <w:u w:val="single"/>
          </w:rPr>
          <w:t>https://www.parentcenterhub.org/parentgroups/</w:t>
        </w:r>
      </w:hyperlink>
    </w:p>
    <w:p w14:paraId="05E4C800" w14:textId="77777777" w:rsidR="008C7DB6" w:rsidRDefault="008C7DB6" w:rsidP="008C7DB6">
      <w:pPr>
        <w:rPr>
          <w:highlight w:val="white"/>
        </w:rPr>
      </w:pPr>
      <w:r>
        <w:rPr>
          <w:highlight w:val="white"/>
        </w:rPr>
        <w:t>When families join a parent group, they can meet other families with similar needs. Parent groups can serve many purposes, but one of their most important can be to introduce families to others like themselves.</w:t>
      </w:r>
    </w:p>
    <w:p w14:paraId="31A4ABDF" w14:textId="77777777" w:rsidR="00A612D9" w:rsidRDefault="00A612D9" w:rsidP="00436D84">
      <w:pPr>
        <w:pStyle w:val="Heading3"/>
      </w:pPr>
      <w:r>
        <w:t>Parent to Parent Support</w:t>
      </w:r>
    </w:p>
    <w:p w14:paraId="40CC6066" w14:textId="0E3CB817" w:rsidR="00A612D9" w:rsidRPr="00A612D9" w:rsidRDefault="00127B82" w:rsidP="00A612D9">
      <w:pPr>
        <w:rPr>
          <w:color w:val="1155CC"/>
          <w:highlight w:val="white"/>
          <w:u w:val="single"/>
        </w:rPr>
      </w:pPr>
      <w:hyperlink r:id="rId59" w:history="1">
        <w:r w:rsidR="00A612D9" w:rsidRPr="00A612D9">
          <w:rPr>
            <w:color w:val="1155CC"/>
            <w:highlight w:val="white"/>
          </w:rPr>
          <w:t>https://www.parentcenterhub.org/wp-content/uploads/repo_items/bp2.pdf</w:t>
        </w:r>
      </w:hyperlink>
    </w:p>
    <w:p w14:paraId="769B4209" w14:textId="08690AB4" w:rsidR="00A612D9" w:rsidRDefault="00A612D9" w:rsidP="00A612D9">
      <w:r>
        <w:t>Parent to Parent is a program that provides information and one-to one emotional support to parents of children who have special needs.</w:t>
      </w:r>
    </w:p>
    <w:p w14:paraId="50038225" w14:textId="17DB80FB" w:rsidR="00A612D9" w:rsidRDefault="00AF269A" w:rsidP="00436D84">
      <w:pPr>
        <w:pStyle w:val="Heading1"/>
      </w:pPr>
      <w:bookmarkStart w:id="21" w:name="_Toc29912539"/>
      <w:r>
        <w:t>Section 5. Other Services and Support</w:t>
      </w:r>
      <w:bookmarkEnd w:id="21"/>
    </w:p>
    <w:p w14:paraId="5BE7F10A" w14:textId="77777777" w:rsidR="00AF269A" w:rsidRDefault="00AF269A" w:rsidP="00436D84">
      <w:pPr>
        <w:pStyle w:val="Heading3"/>
      </w:pPr>
      <w:r w:rsidRPr="00056068">
        <w:t xml:space="preserve">The 411 on Disability Disclosure: A Workbook for Youth with Disabilities </w:t>
      </w:r>
    </w:p>
    <w:p w14:paraId="291FB1AE" w14:textId="3EFF1C28" w:rsidR="00AF269A" w:rsidRPr="00AF269A" w:rsidRDefault="00127B82" w:rsidP="00AF269A">
      <w:pPr>
        <w:rPr>
          <w:color w:val="1155CC"/>
          <w:highlight w:val="white"/>
        </w:rPr>
      </w:pPr>
      <w:hyperlink r:id="rId60" w:history="1">
        <w:r w:rsidR="00AF269A" w:rsidRPr="00AF269A">
          <w:rPr>
            <w:color w:val="1155CC"/>
            <w:highlight w:val="white"/>
          </w:rPr>
          <w:t>http://www.ncwd-youth.info/publications/the-411-on-disability-disclosure-a-workbook-for-youth-with-disabilities/</w:t>
        </w:r>
      </w:hyperlink>
    </w:p>
    <w:p w14:paraId="799D282F" w14:textId="64ED3490" w:rsidR="00AF269A" w:rsidRDefault="00AF269A" w:rsidP="00E05034">
      <w:r w:rsidRPr="00056068">
        <w:t xml:space="preserve">This workbook is designed for youth and adults working with them to learn about disability disclosure and help them make informed decisions about whether to disclose their disability and understand how that decision may impact their education, employment, and social lives. </w:t>
      </w:r>
    </w:p>
    <w:p w14:paraId="422AE7CA" w14:textId="5C47FAC0" w:rsidR="00AF269A" w:rsidRPr="00056068" w:rsidRDefault="00AF269A" w:rsidP="00436D84">
      <w:pPr>
        <w:pStyle w:val="Heading3"/>
      </w:pPr>
      <w:r>
        <w:t>Equal Voice Youth Employment Toolkit</w:t>
      </w:r>
    </w:p>
    <w:p w14:paraId="030B0940" w14:textId="66438928" w:rsidR="00AF269A" w:rsidRPr="00AF269A" w:rsidRDefault="00127B82" w:rsidP="00AF269A">
      <w:pPr>
        <w:rPr>
          <w:color w:val="1155CC"/>
          <w:highlight w:val="white"/>
        </w:rPr>
      </w:pPr>
      <w:hyperlink r:id="rId61" w:history="1">
        <w:r w:rsidR="00AF269A" w:rsidRPr="00AF269A">
          <w:rPr>
            <w:color w:val="1155CC"/>
            <w:highlight w:val="white"/>
          </w:rPr>
          <w:t>https://caseygrants.org/wp-content/uploads/2018/03/EqualVoice_YouthEmpowerment_Toolkitprint.pdf</w:t>
        </w:r>
      </w:hyperlink>
    </w:p>
    <w:p w14:paraId="03FF480E" w14:textId="4B109AFD" w:rsidR="00AF269A" w:rsidRDefault="00AF269A" w:rsidP="00E05034">
      <w:pPr>
        <w:rPr>
          <w:rFonts w:eastAsia="Times New Roman"/>
          <w:b/>
        </w:rPr>
      </w:pPr>
      <w:r w:rsidRPr="00056068">
        <w:t>This toolkit is designed to help young people identify, understand and influence the issues that are most important to them. Student leaders, teachers, service providers and community groups can use this toolkit to guide young people through a path of self-discovery, give them the tools to understand issues that most affect them, empower them with the confidence to address these challenges, and spa</w:t>
      </w:r>
      <w:r w:rsidR="00E05034">
        <w:t>rk action and civic engagement.</w:t>
      </w:r>
    </w:p>
    <w:p w14:paraId="737BFB14" w14:textId="6EE5E56D" w:rsidR="00AF269A" w:rsidRDefault="00AF269A" w:rsidP="00436D84">
      <w:pPr>
        <w:pStyle w:val="Heading3"/>
      </w:pPr>
      <w:r>
        <w:t>Mentoring Youth and Young Parents</w:t>
      </w:r>
    </w:p>
    <w:p w14:paraId="765C1EBB" w14:textId="77777777" w:rsidR="00AF269A" w:rsidRPr="00AF269A" w:rsidRDefault="00127B82" w:rsidP="00AF269A">
      <w:pPr>
        <w:rPr>
          <w:color w:val="1155CC"/>
          <w:highlight w:val="white"/>
        </w:rPr>
      </w:pPr>
      <w:hyperlink r:id="rId62" w:history="1">
        <w:r w:rsidR="00AF269A" w:rsidRPr="00AF269A">
          <w:rPr>
            <w:color w:val="1155CC"/>
            <w:highlight w:val="white"/>
          </w:rPr>
          <w:t>https://wdr.doleta.gov/research/FullText_Documents/Mentoring_Youth_and_Young_Parents_Guidebook.pdf</w:t>
        </w:r>
      </w:hyperlink>
    </w:p>
    <w:p w14:paraId="50DF6320" w14:textId="4B1B547D" w:rsidR="00AF269A" w:rsidRDefault="00DC06F5" w:rsidP="00DC06F5">
      <w:r>
        <w:t>This guidebook offers user-friendly guidance for local workforce programs and agencies that want to develop and implement mentoring programs to help youth or young parents improve their employment and education or training outcomes.</w:t>
      </w:r>
    </w:p>
    <w:p w14:paraId="2505218F" w14:textId="77777777" w:rsidR="005E044D" w:rsidRDefault="005E044D">
      <w:pPr>
        <w:ind w:left="0"/>
        <w:rPr>
          <w:i/>
        </w:rPr>
      </w:pPr>
      <w:r>
        <w:br w:type="page"/>
      </w:r>
    </w:p>
    <w:p w14:paraId="24EA9546" w14:textId="10123197" w:rsidR="00AF269A" w:rsidRDefault="000E082B" w:rsidP="00436D84">
      <w:pPr>
        <w:pStyle w:val="Heading3"/>
      </w:pPr>
      <w:r>
        <w:lastRenderedPageBreak/>
        <w:t>Paving the Way to Work: A G</w:t>
      </w:r>
      <w:r w:rsidR="00AF269A">
        <w:t xml:space="preserve">uide to Career Focused Mentoring </w:t>
      </w:r>
    </w:p>
    <w:p w14:paraId="566D5F51" w14:textId="77777777" w:rsidR="00AF269A" w:rsidRPr="00AF269A" w:rsidRDefault="00127B82" w:rsidP="00AF269A">
      <w:pPr>
        <w:rPr>
          <w:color w:val="1155CC"/>
          <w:highlight w:val="white"/>
        </w:rPr>
      </w:pPr>
      <w:hyperlink r:id="rId63" w:history="1">
        <w:r w:rsidR="00AF269A" w:rsidRPr="00AF269A">
          <w:rPr>
            <w:color w:val="1155CC"/>
            <w:highlight w:val="white"/>
          </w:rPr>
          <w:t>http://www.ncwd-youth.info/publications/paving-the-way-to-work-a-guide-to-career-focused-mentoring/</w:t>
        </w:r>
      </w:hyperlink>
    </w:p>
    <w:p w14:paraId="3CEE8BCE" w14:textId="7ABD245E" w:rsidR="00AF269A" w:rsidRPr="007C09E1" w:rsidRDefault="00AF269A" w:rsidP="00DC06F5">
      <w:r>
        <w:t xml:space="preserve">This guide was developed by the National Collaborative on Workforce and Disability for Youth specifically to address the needs of youth with disabilities during their transition from school to work and </w:t>
      </w:r>
      <w:r w:rsidR="000E082B">
        <w:t>is</w:t>
      </w:r>
      <w:r>
        <w:t xml:space="preserve"> intended for individuals designing mentoring programs for </w:t>
      </w:r>
      <w:r w:rsidR="000E082B">
        <w:t>youth,</w:t>
      </w:r>
      <w:r>
        <w:t xml:space="preserve"> including with disabilities</w:t>
      </w:r>
      <w:r w:rsidR="000E082B">
        <w:t>,</w:t>
      </w:r>
      <w:r>
        <w:t xml:space="preserve"> in the</w:t>
      </w:r>
      <w:r w:rsidR="00BA03F4">
        <w:t xml:space="preserve"> transition phase to adulthood.</w:t>
      </w:r>
    </w:p>
    <w:p w14:paraId="6A184BA6" w14:textId="77777777" w:rsidR="00AF269A" w:rsidRDefault="00AF269A" w:rsidP="00436D84">
      <w:pPr>
        <w:pStyle w:val="Heading3"/>
      </w:pPr>
      <w:r>
        <w:t xml:space="preserve">Student-Led IEP Toolkit </w:t>
      </w:r>
    </w:p>
    <w:p w14:paraId="56F6AF4F" w14:textId="2466E2F3" w:rsidR="00DC06F5" w:rsidRPr="00DC06F5" w:rsidRDefault="00127B82" w:rsidP="00DC06F5">
      <w:pPr>
        <w:rPr>
          <w:color w:val="1155CC"/>
          <w:highlight w:val="white"/>
        </w:rPr>
      </w:pPr>
      <w:hyperlink r:id="rId64" w:history="1">
        <w:r w:rsidR="00DC06F5" w:rsidRPr="00DC06F5">
          <w:rPr>
            <w:color w:val="1155CC"/>
            <w:highlight w:val="white"/>
          </w:rPr>
          <w:t>https://www.ossesecondarytransition.org/page/studentled_iep_toolkit_introduction</w:t>
        </w:r>
      </w:hyperlink>
    </w:p>
    <w:p w14:paraId="1EE1296E" w14:textId="37A6BEB4" w:rsidR="00AF269A" w:rsidRDefault="00DC06F5" w:rsidP="00415579">
      <w:r w:rsidRPr="00415579">
        <w:t xml:space="preserve">The Student-led IEP Toolkit is an online resource that provides detailed instructions, tools, and resources for students, teachers/schools, and parents. </w:t>
      </w:r>
      <w:r w:rsidR="00AF269A" w:rsidRPr="00415579">
        <w:t>This toolkit is meant to encourage innovation and support schools and families as they enhance the ability of students of all ages and abilities to meaningfully participate in the IEP process.</w:t>
      </w:r>
    </w:p>
    <w:p w14:paraId="6A9C7041" w14:textId="77777777" w:rsidR="002130B1" w:rsidRDefault="002130B1" w:rsidP="005E044D">
      <w:pPr>
        <w:pStyle w:val="NormalWeb"/>
        <w:spacing w:before="8000" w:beforeAutospacing="0" w:after="0" w:afterAutospacing="0" w:line="240" w:lineRule="exact"/>
        <w:ind w:left="0"/>
        <w:jc w:val="both"/>
        <w:rPr>
          <w:rStyle w:val="Strong"/>
          <w:rFonts w:asciiTheme="majorHAnsi" w:hAnsiTheme="majorHAnsi"/>
          <w:i/>
          <w:iCs/>
          <w:color w:val="000000"/>
          <w:sz w:val="22"/>
          <w:szCs w:val="22"/>
        </w:rPr>
      </w:pPr>
      <w:r>
        <w:rPr>
          <w:rStyle w:val="Strong"/>
          <w:rFonts w:asciiTheme="majorHAnsi" w:hAnsiTheme="majorHAnsi"/>
          <w:i/>
          <w:iCs/>
          <w:color w:val="000000"/>
          <w:sz w:val="22"/>
          <w:szCs w:val="22"/>
        </w:rPr>
        <w:t>=====================</w:t>
      </w:r>
    </w:p>
    <w:p w14:paraId="2FD23B60" w14:textId="48E3EA33" w:rsidR="002130B1" w:rsidRDefault="002130B1" w:rsidP="008C4AB9">
      <w:pPr>
        <w:pStyle w:val="NormalWeb"/>
        <w:spacing w:before="0" w:beforeAutospacing="0" w:after="0" w:afterAutospacing="0" w:line="240" w:lineRule="exact"/>
        <w:ind w:left="0"/>
        <w:jc w:val="both"/>
      </w:pPr>
      <w:r>
        <w:rPr>
          <w:rStyle w:val="Strong"/>
          <w:rFonts w:asciiTheme="majorHAnsi" w:hAnsiTheme="majorHAnsi"/>
          <w:i/>
          <w:iCs/>
          <w:color w:val="000000"/>
          <w:sz w:val="22"/>
          <w:szCs w:val="22"/>
        </w:rPr>
        <w:t>Disclaimer:</w:t>
      </w:r>
      <w:r>
        <w:rPr>
          <w:rFonts w:asciiTheme="majorHAnsi" w:hAnsiTheme="majorHAnsi"/>
          <w:color w:val="000000"/>
          <w:sz w:val="22"/>
          <w:szCs w:val="22"/>
        </w:rPr>
        <w:t xml:space="preserve"> </w:t>
      </w:r>
      <w:r>
        <w:rPr>
          <w:rStyle w:val="Emphasis"/>
          <w:rFonts w:asciiTheme="majorHAnsi" w:hAnsiTheme="majorHAnsi"/>
          <w:color w:val="000000"/>
          <w:sz w:val="22"/>
          <w:szCs w:val="22"/>
        </w:rPr>
        <w:t>CaPROMISE is funded through a cooperative agreement with the U.S. Department of Education, Office of Special Education Programs (OSEP) Grant #H418P130003.  The contents of this paper do not necessarily represent the policy of the U.S. Department of Education, and you should not assume endorsement by the Federal Government.</w:t>
      </w:r>
    </w:p>
    <w:sectPr w:rsidR="002130B1" w:rsidSect="005E044D">
      <w:footerReference w:type="default" r:id="rId65"/>
      <w:pgSz w:w="12240" w:h="15840"/>
      <w:pgMar w:top="1440" w:right="1152"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D116" w14:textId="77777777" w:rsidR="00127B82" w:rsidRDefault="00127B82" w:rsidP="007E504A">
      <w:r>
        <w:separator/>
      </w:r>
    </w:p>
  </w:endnote>
  <w:endnote w:type="continuationSeparator" w:id="0">
    <w:p w14:paraId="10D509F5" w14:textId="77777777" w:rsidR="00127B82" w:rsidRDefault="00127B82" w:rsidP="007E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63817"/>
      <w:docPartObj>
        <w:docPartGallery w:val="Page Numbers (Bottom of Page)"/>
        <w:docPartUnique/>
      </w:docPartObj>
    </w:sdtPr>
    <w:sdtEndPr>
      <w:rPr>
        <w:color w:val="7F7F7F" w:themeColor="background1" w:themeShade="7F"/>
        <w:spacing w:val="60"/>
        <w:sz w:val="20"/>
        <w:szCs w:val="20"/>
      </w:rPr>
    </w:sdtEndPr>
    <w:sdtContent>
      <w:p w14:paraId="0A211DA3" w14:textId="37925BE0" w:rsidR="007E504A" w:rsidRPr="007E504A" w:rsidRDefault="007E504A">
        <w:pPr>
          <w:pStyle w:val="Footer"/>
          <w:pBdr>
            <w:top w:val="single" w:sz="4" w:space="1" w:color="D9D9D9" w:themeColor="background1" w:themeShade="D9"/>
          </w:pBdr>
          <w:jc w:val="right"/>
          <w:rPr>
            <w:sz w:val="20"/>
            <w:szCs w:val="20"/>
          </w:rPr>
        </w:pPr>
        <w:r w:rsidRPr="007E504A">
          <w:rPr>
            <w:sz w:val="20"/>
            <w:szCs w:val="20"/>
          </w:rPr>
          <w:fldChar w:fldCharType="begin"/>
        </w:r>
        <w:r w:rsidRPr="007E504A">
          <w:rPr>
            <w:sz w:val="20"/>
            <w:szCs w:val="20"/>
          </w:rPr>
          <w:instrText xml:space="preserve"> PAGE   \* MERGEFORMAT </w:instrText>
        </w:r>
        <w:r w:rsidRPr="007E504A">
          <w:rPr>
            <w:sz w:val="20"/>
            <w:szCs w:val="20"/>
          </w:rPr>
          <w:fldChar w:fldCharType="separate"/>
        </w:r>
        <w:r w:rsidR="00230699">
          <w:rPr>
            <w:noProof/>
            <w:sz w:val="20"/>
            <w:szCs w:val="20"/>
          </w:rPr>
          <w:t>2</w:t>
        </w:r>
        <w:r w:rsidRPr="007E504A">
          <w:rPr>
            <w:noProof/>
            <w:sz w:val="20"/>
            <w:szCs w:val="20"/>
          </w:rPr>
          <w:fldChar w:fldCharType="end"/>
        </w:r>
        <w:r w:rsidRPr="007E504A">
          <w:rPr>
            <w:sz w:val="20"/>
            <w:szCs w:val="20"/>
          </w:rPr>
          <w:t xml:space="preserve"> | </w:t>
        </w:r>
        <w:r w:rsidRPr="007E504A">
          <w:rPr>
            <w:color w:val="7F7F7F" w:themeColor="background1" w:themeShade="7F"/>
            <w:spacing w:val="60"/>
            <w:sz w:val="20"/>
            <w:szCs w:val="20"/>
          </w:rPr>
          <w:t>Page</w:t>
        </w:r>
      </w:p>
    </w:sdtContent>
  </w:sdt>
  <w:p w14:paraId="53E82CC2" w14:textId="77777777" w:rsidR="007E504A" w:rsidRPr="007E504A" w:rsidRDefault="007E504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FF07" w14:textId="77777777" w:rsidR="00127B82" w:rsidRDefault="00127B82" w:rsidP="007E504A">
      <w:r>
        <w:separator/>
      </w:r>
    </w:p>
  </w:footnote>
  <w:footnote w:type="continuationSeparator" w:id="0">
    <w:p w14:paraId="34D50108" w14:textId="77777777" w:rsidR="00127B82" w:rsidRDefault="00127B82" w:rsidP="007E5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59A"/>
    <w:multiLevelType w:val="hybridMultilevel"/>
    <w:tmpl w:val="A0705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12D7"/>
    <w:multiLevelType w:val="hybridMultilevel"/>
    <w:tmpl w:val="BE48488E"/>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227D"/>
    <w:multiLevelType w:val="hybridMultilevel"/>
    <w:tmpl w:val="314A336C"/>
    <w:lvl w:ilvl="0" w:tplc="06506A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21DF6"/>
    <w:multiLevelType w:val="hybridMultilevel"/>
    <w:tmpl w:val="9C9CA36E"/>
    <w:lvl w:ilvl="0" w:tplc="492202B4">
      <w:start w:val="1"/>
      <w:numFmt w:val="bullet"/>
      <w:pStyle w:val="Heading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F09D2"/>
    <w:multiLevelType w:val="multilevel"/>
    <w:tmpl w:val="6302C8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73A42"/>
    <w:multiLevelType w:val="hybridMultilevel"/>
    <w:tmpl w:val="B5005608"/>
    <w:lvl w:ilvl="0" w:tplc="F356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484EF8"/>
    <w:multiLevelType w:val="hybridMultilevel"/>
    <w:tmpl w:val="BA64331E"/>
    <w:lvl w:ilvl="0" w:tplc="89EE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94564"/>
    <w:multiLevelType w:val="multilevel"/>
    <w:tmpl w:val="9920DA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06124AD"/>
    <w:multiLevelType w:val="hybridMultilevel"/>
    <w:tmpl w:val="6ED6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3846"/>
    <w:multiLevelType w:val="hybridMultilevel"/>
    <w:tmpl w:val="927AED6A"/>
    <w:lvl w:ilvl="0" w:tplc="62C2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F771C"/>
    <w:multiLevelType w:val="hybridMultilevel"/>
    <w:tmpl w:val="6A06FACC"/>
    <w:lvl w:ilvl="0" w:tplc="F35EE0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AEE535C"/>
    <w:multiLevelType w:val="hybridMultilevel"/>
    <w:tmpl w:val="19F67830"/>
    <w:lvl w:ilvl="0" w:tplc="01406E4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3C6176"/>
    <w:multiLevelType w:val="multilevel"/>
    <w:tmpl w:val="80F0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C077C0"/>
    <w:multiLevelType w:val="hybridMultilevel"/>
    <w:tmpl w:val="56545858"/>
    <w:lvl w:ilvl="0" w:tplc="2D768DB2">
      <w:start w:val="4"/>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4" w15:restartNumberingAfterBreak="0">
    <w:nsid w:val="6E3C46A6"/>
    <w:multiLevelType w:val="multilevel"/>
    <w:tmpl w:val="6EEE0FE0"/>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75A75F16"/>
    <w:multiLevelType w:val="hybridMultilevel"/>
    <w:tmpl w:val="4D90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3"/>
  </w:num>
  <w:num w:numId="5">
    <w:abstractNumId w:val="15"/>
  </w:num>
  <w:num w:numId="6">
    <w:abstractNumId w:val="5"/>
  </w:num>
  <w:num w:numId="7">
    <w:abstractNumId w:val="6"/>
  </w:num>
  <w:num w:numId="8">
    <w:abstractNumId w:val="7"/>
  </w:num>
  <w:num w:numId="9">
    <w:abstractNumId w:val="14"/>
  </w:num>
  <w:num w:numId="10">
    <w:abstractNumId w:val="8"/>
  </w:num>
  <w:num w:numId="11">
    <w:abstractNumId w:val="4"/>
  </w:num>
  <w:num w:numId="12">
    <w:abstractNumId w:val="1"/>
  </w:num>
  <w:num w:numId="13">
    <w:abstractNumId w:val="10"/>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JJoGyQfzx3zfq4EYk8X9n7slBJZOjxZEb3AY0mDYqFtJyU2T1LfLi2GLQwHYFqZUUvABUQudLkdjV3qopeiRw==" w:salt="tb4ctMqoibu4NlxzwlgLl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90"/>
    <w:rsid w:val="00001B3A"/>
    <w:rsid w:val="0001152A"/>
    <w:rsid w:val="0001769D"/>
    <w:rsid w:val="00017CB6"/>
    <w:rsid w:val="00027D4F"/>
    <w:rsid w:val="00047DF5"/>
    <w:rsid w:val="000D2395"/>
    <w:rsid w:val="000E082B"/>
    <w:rsid w:val="000E475B"/>
    <w:rsid w:val="000F4591"/>
    <w:rsid w:val="00113D35"/>
    <w:rsid w:val="00127B82"/>
    <w:rsid w:val="00140FFA"/>
    <w:rsid w:val="00153073"/>
    <w:rsid w:val="0017048F"/>
    <w:rsid w:val="001D5315"/>
    <w:rsid w:val="0020622D"/>
    <w:rsid w:val="002130B1"/>
    <w:rsid w:val="00217F36"/>
    <w:rsid w:val="00220B46"/>
    <w:rsid w:val="00224A90"/>
    <w:rsid w:val="00230699"/>
    <w:rsid w:val="0023071D"/>
    <w:rsid w:val="00230AEC"/>
    <w:rsid w:val="00237F48"/>
    <w:rsid w:val="002524E3"/>
    <w:rsid w:val="00284485"/>
    <w:rsid w:val="002854E3"/>
    <w:rsid w:val="0029755B"/>
    <w:rsid w:val="002A7B6B"/>
    <w:rsid w:val="002B612A"/>
    <w:rsid w:val="002F753A"/>
    <w:rsid w:val="00323D8F"/>
    <w:rsid w:val="00354EB2"/>
    <w:rsid w:val="003567E5"/>
    <w:rsid w:val="00360D96"/>
    <w:rsid w:val="00373801"/>
    <w:rsid w:val="003739AB"/>
    <w:rsid w:val="003820F4"/>
    <w:rsid w:val="003A3943"/>
    <w:rsid w:val="003E7FA1"/>
    <w:rsid w:val="00415579"/>
    <w:rsid w:val="004270A9"/>
    <w:rsid w:val="00436D84"/>
    <w:rsid w:val="0046396B"/>
    <w:rsid w:val="00470480"/>
    <w:rsid w:val="00480E33"/>
    <w:rsid w:val="00485202"/>
    <w:rsid w:val="004A3367"/>
    <w:rsid w:val="004A5BEA"/>
    <w:rsid w:val="004B3EF9"/>
    <w:rsid w:val="004B3FC2"/>
    <w:rsid w:val="004B7633"/>
    <w:rsid w:val="004D0EF9"/>
    <w:rsid w:val="004D25AB"/>
    <w:rsid w:val="004E3A4E"/>
    <w:rsid w:val="00503499"/>
    <w:rsid w:val="00515E8E"/>
    <w:rsid w:val="00566BD9"/>
    <w:rsid w:val="00577043"/>
    <w:rsid w:val="005828C0"/>
    <w:rsid w:val="00587AFB"/>
    <w:rsid w:val="00593FD3"/>
    <w:rsid w:val="005A458E"/>
    <w:rsid w:val="005C1BA9"/>
    <w:rsid w:val="005D2E70"/>
    <w:rsid w:val="005D345B"/>
    <w:rsid w:val="005E044D"/>
    <w:rsid w:val="005E7C4F"/>
    <w:rsid w:val="006051F8"/>
    <w:rsid w:val="00655153"/>
    <w:rsid w:val="0068446A"/>
    <w:rsid w:val="006A7166"/>
    <w:rsid w:val="006E3F8E"/>
    <w:rsid w:val="006E5E16"/>
    <w:rsid w:val="006E5E2C"/>
    <w:rsid w:val="00705D82"/>
    <w:rsid w:val="007068CA"/>
    <w:rsid w:val="00710502"/>
    <w:rsid w:val="00727B97"/>
    <w:rsid w:val="00743414"/>
    <w:rsid w:val="0075676D"/>
    <w:rsid w:val="00757DE7"/>
    <w:rsid w:val="00764806"/>
    <w:rsid w:val="00766541"/>
    <w:rsid w:val="00766EA8"/>
    <w:rsid w:val="00791D45"/>
    <w:rsid w:val="007A6111"/>
    <w:rsid w:val="007B24A1"/>
    <w:rsid w:val="007E175F"/>
    <w:rsid w:val="007E324C"/>
    <w:rsid w:val="007E4BA8"/>
    <w:rsid w:val="007E504A"/>
    <w:rsid w:val="007F6D40"/>
    <w:rsid w:val="0080258A"/>
    <w:rsid w:val="00821076"/>
    <w:rsid w:val="008231D4"/>
    <w:rsid w:val="00840E5C"/>
    <w:rsid w:val="0084375C"/>
    <w:rsid w:val="00860FA0"/>
    <w:rsid w:val="00862CE6"/>
    <w:rsid w:val="00870FBD"/>
    <w:rsid w:val="00881323"/>
    <w:rsid w:val="00884C06"/>
    <w:rsid w:val="008C4AB9"/>
    <w:rsid w:val="008C7DB6"/>
    <w:rsid w:val="008D6062"/>
    <w:rsid w:val="00914E55"/>
    <w:rsid w:val="00916843"/>
    <w:rsid w:val="009207CB"/>
    <w:rsid w:val="00920BCF"/>
    <w:rsid w:val="00980716"/>
    <w:rsid w:val="0098301A"/>
    <w:rsid w:val="009854A0"/>
    <w:rsid w:val="009A67F9"/>
    <w:rsid w:val="009C4CB2"/>
    <w:rsid w:val="009D4C4D"/>
    <w:rsid w:val="009D5E15"/>
    <w:rsid w:val="009E28FB"/>
    <w:rsid w:val="009E4FF6"/>
    <w:rsid w:val="009F5DBC"/>
    <w:rsid w:val="00A216FC"/>
    <w:rsid w:val="00A268BD"/>
    <w:rsid w:val="00A33CA5"/>
    <w:rsid w:val="00A36888"/>
    <w:rsid w:val="00A500E8"/>
    <w:rsid w:val="00A53EF8"/>
    <w:rsid w:val="00A54966"/>
    <w:rsid w:val="00A60CC1"/>
    <w:rsid w:val="00A612D9"/>
    <w:rsid w:val="00A73B90"/>
    <w:rsid w:val="00A819C4"/>
    <w:rsid w:val="00A95F27"/>
    <w:rsid w:val="00AA7AA5"/>
    <w:rsid w:val="00AB3C75"/>
    <w:rsid w:val="00AC2817"/>
    <w:rsid w:val="00AC3369"/>
    <w:rsid w:val="00AC54FC"/>
    <w:rsid w:val="00AD2817"/>
    <w:rsid w:val="00AE38F9"/>
    <w:rsid w:val="00AF269A"/>
    <w:rsid w:val="00B161BB"/>
    <w:rsid w:val="00B25BC3"/>
    <w:rsid w:val="00B77387"/>
    <w:rsid w:val="00BA03F4"/>
    <w:rsid w:val="00BA320D"/>
    <w:rsid w:val="00BB7B34"/>
    <w:rsid w:val="00BC7DA2"/>
    <w:rsid w:val="00BD3052"/>
    <w:rsid w:val="00C218C7"/>
    <w:rsid w:val="00C41BF9"/>
    <w:rsid w:val="00C507AB"/>
    <w:rsid w:val="00C542D2"/>
    <w:rsid w:val="00C74247"/>
    <w:rsid w:val="00C82757"/>
    <w:rsid w:val="00CA2C96"/>
    <w:rsid w:val="00CC22FF"/>
    <w:rsid w:val="00CC32DC"/>
    <w:rsid w:val="00CF2843"/>
    <w:rsid w:val="00D24DA5"/>
    <w:rsid w:val="00D27180"/>
    <w:rsid w:val="00D472DB"/>
    <w:rsid w:val="00D613B8"/>
    <w:rsid w:val="00D719CB"/>
    <w:rsid w:val="00DC06F5"/>
    <w:rsid w:val="00DC6975"/>
    <w:rsid w:val="00DD2744"/>
    <w:rsid w:val="00DD4DDB"/>
    <w:rsid w:val="00DF3B69"/>
    <w:rsid w:val="00DF3B93"/>
    <w:rsid w:val="00E05034"/>
    <w:rsid w:val="00E11612"/>
    <w:rsid w:val="00E13FD9"/>
    <w:rsid w:val="00E35886"/>
    <w:rsid w:val="00E36BFA"/>
    <w:rsid w:val="00E810FB"/>
    <w:rsid w:val="00E829E1"/>
    <w:rsid w:val="00E87C99"/>
    <w:rsid w:val="00EF5E71"/>
    <w:rsid w:val="00F02092"/>
    <w:rsid w:val="00F1244F"/>
    <w:rsid w:val="00F1623A"/>
    <w:rsid w:val="00F205AF"/>
    <w:rsid w:val="00F339BD"/>
    <w:rsid w:val="00F45E07"/>
    <w:rsid w:val="00F52AAD"/>
    <w:rsid w:val="00F64CD8"/>
    <w:rsid w:val="00F91550"/>
    <w:rsid w:val="00FB7B27"/>
    <w:rsid w:val="00FC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5985E"/>
  <w15:docId w15:val="{3265BB8C-E0DD-4E29-A60E-C4E2C5E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4F"/>
    <w:pPr>
      <w:ind w:left="360"/>
    </w:pPr>
    <w:rPr>
      <w:rFonts w:ascii="Arial" w:hAnsi="Arial" w:cs="Arial"/>
    </w:rPr>
  </w:style>
  <w:style w:type="paragraph" w:styleId="Heading1">
    <w:name w:val="heading 1"/>
    <w:basedOn w:val="Normal"/>
    <w:next w:val="Normal"/>
    <w:link w:val="Heading1Char"/>
    <w:uiPriority w:val="9"/>
    <w:qFormat/>
    <w:rsid w:val="00436D84"/>
    <w:pPr>
      <w:keepNext/>
      <w:keepLines/>
      <w:spacing w:before="240"/>
      <w:ind w:left="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36D84"/>
    <w:pPr>
      <w:keepNext/>
      <w:keepLines/>
      <w:spacing w:before="160"/>
      <w:ind w:left="0"/>
      <w:outlineLvl w:val="1"/>
    </w:pPr>
    <w:rPr>
      <w:rFonts w:asciiTheme="majorHAnsi" w:eastAsiaTheme="majorEastAsia" w:hAnsiTheme="majorHAnsi" w:cstheme="majorBidi"/>
      <w:color w:val="365F91" w:themeColor="accent1" w:themeShade="BF"/>
      <w:sz w:val="28"/>
      <w:szCs w:val="26"/>
      <w:u w:val="single"/>
    </w:rPr>
  </w:style>
  <w:style w:type="paragraph" w:styleId="Heading3">
    <w:name w:val="heading 3"/>
    <w:basedOn w:val="Normal"/>
    <w:next w:val="Normal"/>
    <w:link w:val="Heading3Char"/>
    <w:uiPriority w:val="9"/>
    <w:unhideWhenUsed/>
    <w:qFormat/>
    <w:rsid w:val="00436D84"/>
    <w:pPr>
      <w:numPr>
        <w:numId w:val="16"/>
      </w:numPr>
      <w:spacing w:before="160"/>
      <w:ind w:left="360" w:hanging="270"/>
      <w:outlineLvl w:val="2"/>
    </w:pPr>
    <w:rPr>
      <w:i/>
    </w:rPr>
  </w:style>
  <w:style w:type="paragraph" w:styleId="Heading4">
    <w:name w:val="heading 4"/>
    <w:basedOn w:val="Normal"/>
    <w:next w:val="Normal"/>
    <w:link w:val="Heading4Char"/>
    <w:uiPriority w:val="9"/>
    <w:unhideWhenUsed/>
    <w:qFormat/>
    <w:rsid w:val="007068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84"/>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436D84"/>
    <w:rPr>
      <w:rFonts w:asciiTheme="majorHAnsi" w:eastAsiaTheme="majorEastAsia" w:hAnsiTheme="majorHAnsi" w:cstheme="majorBidi"/>
      <w:color w:val="365F91" w:themeColor="accent1" w:themeShade="BF"/>
      <w:sz w:val="28"/>
      <w:szCs w:val="26"/>
      <w:u w:val="single"/>
    </w:rPr>
  </w:style>
  <w:style w:type="character" w:customStyle="1" w:styleId="Heading3Char">
    <w:name w:val="Heading 3 Char"/>
    <w:basedOn w:val="DefaultParagraphFont"/>
    <w:link w:val="Heading3"/>
    <w:uiPriority w:val="9"/>
    <w:rsid w:val="00436D84"/>
    <w:rPr>
      <w:rFonts w:ascii="Arial" w:hAnsi="Arial" w:cs="Arial"/>
      <w:i/>
    </w:rPr>
  </w:style>
  <w:style w:type="character" w:customStyle="1" w:styleId="Heading4Char">
    <w:name w:val="Heading 4 Char"/>
    <w:basedOn w:val="DefaultParagraphFont"/>
    <w:link w:val="Heading4"/>
    <w:uiPriority w:val="9"/>
    <w:rsid w:val="007068C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6E3F8E"/>
    <w:pPr>
      <w:ind w:left="720"/>
      <w:contextualSpacing/>
    </w:pPr>
  </w:style>
  <w:style w:type="character" w:styleId="Hyperlink">
    <w:name w:val="Hyperlink"/>
    <w:basedOn w:val="DefaultParagraphFont"/>
    <w:uiPriority w:val="99"/>
    <w:unhideWhenUsed/>
    <w:rsid w:val="004B3EF9"/>
    <w:rPr>
      <w:rFonts w:ascii="Arial" w:hAnsi="Arial"/>
      <w:color w:val="0000FF" w:themeColor="hyperlink"/>
      <w:u w:val="single"/>
    </w:rPr>
  </w:style>
  <w:style w:type="character" w:customStyle="1" w:styleId="UnresolvedMention1">
    <w:name w:val="Unresolved Mention1"/>
    <w:basedOn w:val="DefaultParagraphFont"/>
    <w:uiPriority w:val="99"/>
    <w:semiHidden/>
    <w:unhideWhenUsed/>
    <w:rsid w:val="00FB7B27"/>
    <w:rPr>
      <w:color w:val="605E5C"/>
      <w:shd w:val="clear" w:color="auto" w:fill="E1DFDD"/>
    </w:rPr>
  </w:style>
  <w:style w:type="character" w:styleId="Emphasis">
    <w:name w:val="Emphasis"/>
    <w:basedOn w:val="DefaultParagraphFont"/>
    <w:uiPriority w:val="20"/>
    <w:qFormat/>
    <w:rsid w:val="00B25BC3"/>
    <w:rPr>
      <w:i/>
      <w:iCs/>
    </w:rPr>
  </w:style>
  <w:style w:type="paragraph" w:styleId="BalloonText">
    <w:name w:val="Balloon Text"/>
    <w:basedOn w:val="Normal"/>
    <w:link w:val="BalloonTextChar"/>
    <w:uiPriority w:val="99"/>
    <w:semiHidden/>
    <w:unhideWhenUsed/>
    <w:rsid w:val="00001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3A"/>
    <w:rPr>
      <w:rFonts w:ascii="Segoe UI" w:hAnsi="Segoe UI" w:cs="Segoe UI"/>
      <w:sz w:val="18"/>
      <w:szCs w:val="18"/>
    </w:rPr>
  </w:style>
  <w:style w:type="paragraph" w:styleId="NormalWeb">
    <w:name w:val="Normal (Web)"/>
    <w:basedOn w:val="Normal"/>
    <w:uiPriority w:val="99"/>
    <w:unhideWhenUsed/>
    <w:rsid w:val="003739A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unhideWhenUsed/>
    <w:rsid w:val="00840E5C"/>
    <w:pPr>
      <w:spacing w:after="120"/>
    </w:pPr>
  </w:style>
  <w:style w:type="character" w:customStyle="1" w:styleId="BodyTextChar">
    <w:name w:val="Body Text Char"/>
    <w:basedOn w:val="DefaultParagraphFont"/>
    <w:link w:val="BodyText"/>
    <w:uiPriority w:val="99"/>
    <w:rsid w:val="00840E5C"/>
    <w:rPr>
      <w:rFonts w:ascii="Arial" w:hAnsi="Arial" w:cs="Arial"/>
    </w:rPr>
  </w:style>
  <w:style w:type="character" w:styleId="FollowedHyperlink">
    <w:name w:val="FollowedHyperlink"/>
    <w:basedOn w:val="DefaultParagraphFont"/>
    <w:uiPriority w:val="99"/>
    <w:semiHidden/>
    <w:unhideWhenUsed/>
    <w:rsid w:val="00217F36"/>
    <w:rPr>
      <w:color w:val="800080" w:themeColor="followedHyperlink"/>
      <w:u w:val="single"/>
    </w:rPr>
  </w:style>
  <w:style w:type="paragraph" w:styleId="Title">
    <w:name w:val="Title"/>
    <w:basedOn w:val="Normal"/>
    <w:next w:val="Normal"/>
    <w:link w:val="TitleChar"/>
    <w:uiPriority w:val="10"/>
    <w:qFormat/>
    <w:rsid w:val="00DC69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97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91550"/>
    <w:rPr>
      <w:b/>
      <w:bCs/>
    </w:rPr>
  </w:style>
  <w:style w:type="character" w:customStyle="1" w:styleId="caps">
    <w:name w:val="caps"/>
    <w:basedOn w:val="DefaultParagraphFont"/>
    <w:rsid w:val="00DC06F5"/>
  </w:style>
  <w:style w:type="paragraph" w:styleId="TOCHeading">
    <w:name w:val="TOC Heading"/>
    <w:basedOn w:val="Heading1"/>
    <w:next w:val="Normal"/>
    <w:uiPriority w:val="39"/>
    <w:unhideWhenUsed/>
    <w:qFormat/>
    <w:rsid w:val="006051F8"/>
    <w:pPr>
      <w:spacing w:line="259" w:lineRule="auto"/>
      <w:outlineLvl w:val="9"/>
    </w:pPr>
    <w:rPr>
      <w:b w:val="0"/>
    </w:rPr>
  </w:style>
  <w:style w:type="paragraph" w:styleId="TOC1">
    <w:name w:val="toc 1"/>
    <w:basedOn w:val="Normal"/>
    <w:next w:val="Normal"/>
    <w:autoRedefine/>
    <w:uiPriority w:val="39"/>
    <w:unhideWhenUsed/>
    <w:rsid w:val="00593FD3"/>
    <w:pPr>
      <w:tabs>
        <w:tab w:val="right" w:pos="9360"/>
      </w:tabs>
      <w:spacing w:before="360" w:after="360"/>
      <w:ind w:left="0"/>
    </w:pPr>
    <w:rPr>
      <w:rFonts w:asciiTheme="minorHAnsi" w:hAnsiTheme="minorHAnsi"/>
      <w:b/>
      <w:bCs/>
      <w:caps/>
      <w:sz w:val="22"/>
      <w:szCs w:val="22"/>
      <w:u w:val="single"/>
    </w:rPr>
  </w:style>
  <w:style w:type="paragraph" w:styleId="TOC2">
    <w:name w:val="toc 2"/>
    <w:basedOn w:val="Normal"/>
    <w:next w:val="Normal"/>
    <w:autoRedefine/>
    <w:uiPriority w:val="39"/>
    <w:unhideWhenUsed/>
    <w:rsid w:val="00373801"/>
    <w:pPr>
      <w:tabs>
        <w:tab w:val="right" w:pos="9350"/>
      </w:tabs>
      <w:ind w:left="0"/>
    </w:pPr>
    <w:rPr>
      <w:rFonts w:asciiTheme="minorHAnsi" w:hAnsiTheme="minorHAnsi"/>
      <w:bCs/>
      <w:smallCaps/>
      <w:noProof/>
      <w:sz w:val="22"/>
      <w:szCs w:val="22"/>
    </w:rPr>
  </w:style>
  <w:style w:type="paragraph" w:styleId="TOC3">
    <w:name w:val="toc 3"/>
    <w:basedOn w:val="Normal"/>
    <w:next w:val="Normal"/>
    <w:autoRedefine/>
    <w:uiPriority w:val="39"/>
    <w:unhideWhenUsed/>
    <w:rsid w:val="006051F8"/>
    <w:pPr>
      <w:ind w:left="0"/>
    </w:pPr>
    <w:rPr>
      <w:rFonts w:asciiTheme="minorHAnsi" w:hAnsiTheme="minorHAnsi"/>
      <w:smallCaps/>
      <w:sz w:val="22"/>
      <w:szCs w:val="22"/>
    </w:rPr>
  </w:style>
  <w:style w:type="paragraph" w:styleId="TOC4">
    <w:name w:val="toc 4"/>
    <w:basedOn w:val="Normal"/>
    <w:next w:val="Normal"/>
    <w:autoRedefine/>
    <w:uiPriority w:val="39"/>
    <w:unhideWhenUsed/>
    <w:rsid w:val="00373801"/>
    <w:pPr>
      <w:ind w:left="0"/>
    </w:pPr>
    <w:rPr>
      <w:rFonts w:asciiTheme="minorHAnsi" w:hAnsiTheme="minorHAnsi"/>
      <w:sz w:val="22"/>
      <w:szCs w:val="22"/>
    </w:rPr>
  </w:style>
  <w:style w:type="paragraph" w:styleId="TOC5">
    <w:name w:val="toc 5"/>
    <w:basedOn w:val="Normal"/>
    <w:next w:val="Normal"/>
    <w:autoRedefine/>
    <w:uiPriority w:val="39"/>
    <w:unhideWhenUsed/>
    <w:rsid w:val="00373801"/>
    <w:pPr>
      <w:ind w:left="0"/>
    </w:pPr>
    <w:rPr>
      <w:rFonts w:asciiTheme="minorHAnsi" w:hAnsiTheme="minorHAnsi"/>
      <w:sz w:val="22"/>
      <w:szCs w:val="22"/>
    </w:rPr>
  </w:style>
  <w:style w:type="paragraph" w:styleId="TOC6">
    <w:name w:val="toc 6"/>
    <w:basedOn w:val="Normal"/>
    <w:next w:val="Normal"/>
    <w:autoRedefine/>
    <w:uiPriority w:val="39"/>
    <w:unhideWhenUsed/>
    <w:rsid w:val="00373801"/>
    <w:pPr>
      <w:ind w:left="0"/>
    </w:pPr>
    <w:rPr>
      <w:rFonts w:asciiTheme="minorHAnsi" w:hAnsiTheme="minorHAnsi"/>
      <w:sz w:val="22"/>
      <w:szCs w:val="22"/>
    </w:rPr>
  </w:style>
  <w:style w:type="paragraph" w:styleId="TOC7">
    <w:name w:val="toc 7"/>
    <w:basedOn w:val="Normal"/>
    <w:next w:val="Normal"/>
    <w:autoRedefine/>
    <w:uiPriority w:val="39"/>
    <w:unhideWhenUsed/>
    <w:rsid w:val="00373801"/>
    <w:pPr>
      <w:ind w:left="0"/>
    </w:pPr>
    <w:rPr>
      <w:rFonts w:asciiTheme="minorHAnsi" w:hAnsiTheme="minorHAnsi"/>
      <w:sz w:val="22"/>
      <w:szCs w:val="22"/>
    </w:rPr>
  </w:style>
  <w:style w:type="paragraph" w:styleId="TOC8">
    <w:name w:val="toc 8"/>
    <w:basedOn w:val="Normal"/>
    <w:next w:val="Normal"/>
    <w:autoRedefine/>
    <w:uiPriority w:val="39"/>
    <w:unhideWhenUsed/>
    <w:rsid w:val="00373801"/>
    <w:pPr>
      <w:ind w:left="0"/>
    </w:pPr>
    <w:rPr>
      <w:rFonts w:asciiTheme="minorHAnsi" w:hAnsiTheme="minorHAnsi"/>
      <w:sz w:val="22"/>
      <w:szCs w:val="22"/>
    </w:rPr>
  </w:style>
  <w:style w:type="paragraph" w:styleId="TOC9">
    <w:name w:val="toc 9"/>
    <w:basedOn w:val="Normal"/>
    <w:next w:val="Normal"/>
    <w:autoRedefine/>
    <w:uiPriority w:val="39"/>
    <w:unhideWhenUsed/>
    <w:rsid w:val="00373801"/>
    <w:pPr>
      <w:ind w:left="0"/>
    </w:pPr>
    <w:rPr>
      <w:rFonts w:asciiTheme="minorHAnsi" w:hAnsiTheme="minorHAnsi"/>
      <w:sz w:val="22"/>
      <w:szCs w:val="22"/>
    </w:rPr>
  </w:style>
  <w:style w:type="paragraph" w:styleId="Header">
    <w:name w:val="header"/>
    <w:basedOn w:val="Normal"/>
    <w:link w:val="HeaderChar"/>
    <w:uiPriority w:val="99"/>
    <w:unhideWhenUsed/>
    <w:rsid w:val="007E504A"/>
    <w:pPr>
      <w:tabs>
        <w:tab w:val="center" w:pos="4680"/>
        <w:tab w:val="right" w:pos="9360"/>
      </w:tabs>
    </w:pPr>
  </w:style>
  <w:style w:type="character" w:customStyle="1" w:styleId="HeaderChar">
    <w:name w:val="Header Char"/>
    <w:basedOn w:val="DefaultParagraphFont"/>
    <w:link w:val="Header"/>
    <w:uiPriority w:val="99"/>
    <w:rsid w:val="007E504A"/>
    <w:rPr>
      <w:rFonts w:ascii="Arial" w:hAnsi="Arial" w:cs="Arial"/>
    </w:rPr>
  </w:style>
  <w:style w:type="paragraph" w:styleId="Footer">
    <w:name w:val="footer"/>
    <w:basedOn w:val="Normal"/>
    <w:link w:val="FooterChar"/>
    <w:uiPriority w:val="99"/>
    <w:unhideWhenUsed/>
    <w:rsid w:val="007E504A"/>
    <w:pPr>
      <w:tabs>
        <w:tab w:val="center" w:pos="4680"/>
        <w:tab w:val="right" w:pos="9360"/>
      </w:tabs>
    </w:pPr>
  </w:style>
  <w:style w:type="character" w:customStyle="1" w:styleId="FooterChar">
    <w:name w:val="Footer Char"/>
    <w:basedOn w:val="DefaultParagraphFont"/>
    <w:link w:val="Footer"/>
    <w:uiPriority w:val="99"/>
    <w:rsid w:val="007E50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98663">
      <w:bodyDiv w:val="1"/>
      <w:marLeft w:val="0"/>
      <w:marRight w:val="0"/>
      <w:marTop w:val="0"/>
      <w:marBottom w:val="0"/>
      <w:divBdr>
        <w:top w:val="none" w:sz="0" w:space="0" w:color="auto"/>
        <w:left w:val="none" w:sz="0" w:space="0" w:color="auto"/>
        <w:bottom w:val="none" w:sz="0" w:space="0" w:color="auto"/>
        <w:right w:val="none" w:sz="0" w:space="0" w:color="auto"/>
      </w:divBdr>
    </w:div>
    <w:div w:id="701856063">
      <w:bodyDiv w:val="1"/>
      <w:marLeft w:val="0"/>
      <w:marRight w:val="0"/>
      <w:marTop w:val="0"/>
      <w:marBottom w:val="0"/>
      <w:divBdr>
        <w:top w:val="none" w:sz="0" w:space="0" w:color="auto"/>
        <w:left w:val="none" w:sz="0" w:space="0" w:color="auto"/>
        <w:bottom w:val="none" w:sz="0" w:space="0" w:color="auto"/>
        <w:right w:val="none" w:sz="0" w:space="0" w:color="auto"/>
      </w:divBdr>
    </w:div>
    <w:div w:id="921255224">
      <w:bodyDiv w:val="1"/>
      <w:marLeft w:val="0"/>
      <w:marRight w:val="0"/>
      <w:marTop w:val="0"/>
      <w:marBottom w:val="0"/>
      <w:divBdr>
        <w:top w:val="none" w:sz="0" w:space="0" w:color="auto"/>
        <w:left w:val="none" w:sz="0" w:space="0" w:color="auto"/>
        <w:bottom w:val="none" w:sz="0" w:space="0" w:color="auto"/>
        <w:right w:val="none" w:sz="0" w:space="0" w:color="auto"/>
      </w:divBdr>
    </w:div>
    <w:div w:id="1998803958">
      <w:bodyDiv w:val="1"/>
      <w:marLeft w:val="0"/>
      <w:marRight w:val="0"/>
      <w:marTop w:val="0"/>
      <w:marBottom w:val="0"/>
      <w:divBdr>
        <w:top w:val="none" w:sz="0" w:space="0" w:color="auto"/>
        <w:left w:val="none" w:sz="0" w:space="0" w:color="auto"/>
        <w:bottom w:val="none" w:sz="0" w:space="0" w:color="auto"/>
        <w:right w:val="none" w:sz="0" w:space="0" w:color="auto"/>
      </w:divBdr>
    </w:div>
    <w:div w:id="2086994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sework.ssa.gov/library/faq-work-incentives-for-people-who-are-blind" TargetMode="External"/><Relationship Id="rId21" Type="http://schemas.openxmlformats.org/officeDocument/2006/relationships/hyperlink" Target="https://choosework.ssa.gov/blog/2017-03-22-impairment-related-work-expenses" TargetMode="External"/><Relationship Id="rId34" Type="http://schemas.openxmlformats.org/officeDocument/2006/relationships/hyperlink" Target="https://www.calcareercenter.org/" TargetMode="External"/><Relationship Id="rId42" Type="http://schemas.openxmlformats.org/officeDocument/2006/relationships/hyperlink" Target="https://transitionta.org/sites/default/files/Quick_IntegEmploy_Final.pdf" TargetMode="External"/><Relationship Id="rId47" Type="http://schemas.openxmlformats.org/officeDocument/2006/relationships/hyperlink" Target="https://cssp.org/resource/strengtheningfamilies101/" TargetMode="External"/><Relationship Id="rId50" Type="http://schemas.openxmlformats.org/officeDocument/2006/relationships/hyperlink" Target="https://www.parentcenterhub.org/aom-series-independence/" TargetMode="External"/><Relationship Id="rId55" Type="http://schemas.openxmlformats.org/officeDocument/2006/relationships/hyperlink" Target="http://www.ncwd-youth.info/wp-content/uploads/2016/12/infobrief_36.pdf" TargetMode="External"/><Relationship Id="rId63" Type="http://schemas.openxmlformats.org/officeDocument/2006/relationships/hyperlink" Target="http://www.ncwd-youth.info/publications/paving-the-way-to-work-a-guide-to-career-focused-mento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nsitionta.org/transitionplanning" TargetMode="External"/><Relationship Id="rId29" Type="http://schemas.openxmlformats.org/officeDocument/2006/relationships/hyperlink" Target="https://secure.ssa.gov/poms.nsf/lnx/0414505010" TargetMode="External"/><Relationship Id="rId11" Type="http://schemas.openxmlformats.org/officeDocument/2006/relationships/hyperlink" Target="http://tknlyouth.sdsu.edu/" TargetMode="External"/><Relationship Id="rId24" Type="http://schemas.openxmlformats.org/officeDocument/2006/relationships/hyperlink" Target="https://www.ssa.gov/ssi/text-work-ussi.htm" TargetMode="External"/><Relationship Id="rId32" Type="http://schemas.openxmlformats.org/officeDocument/2006/relationships/hyperlink" Target="https://www.ssa.gov/ssi/spotlights/spot-able.html" TargetMode="External"/><Relationship Id="rId37" Type="http://schemas.openxmlformats.org/officeDocument/2006/relationships/hyperlink" Target="https://www.dol.gov/odep/categories/youth/apprenticeship/Apprenticeship_Guide_for_Individuals.pdf" TargetMode="External"/><Relationship Id="rId40" Type="http://schemas.openxmlformats.org/officeDocument/2006/relationships/hyperlink" Target="http://www.leadcenter.org/system/files/resource/downloadable_version/LEAD%20Employment%20%20Economic%20Advancement%20Resource%20Map.pdf" TargetMode="External"/><Relationship Id="rId45" Type="http://schemas.openxmlformats.org/officeDocument/2006/relationships/hyperlink" Target="https://beachcenter.lsi.ku.edu/beach-families" TargetMode="External"/><Relationship Id="rId53" Type="http://schemas.openxmlformats.org/officeDocument/2006/relationships/hyperlink" Target="https://ectacenter.org/~pdfs/pubs/famexp.pdf" TargetMode="External"/><Relationship Id="rId58" Type="http://schemas.openxmlformats.org/officeDocument/2006/relationships/hyperlink" Target="https://www.parentcenterhub.org/parentgroup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aseygrants.org/wp-content/uploads/2018/03/EqualVoice_YouthEmpowerment_Toolkitprint.pdf" TargetMode="External"/><Relationship Id="rId19" Type="http://schemas.openxmlformats.org/officeDocument/2006/relationships/hyperlink" Target="http://www.ssa.gov/myaccount" TargetMode="External"/><Relationship Id="rId14" Type="http://schemas.openxmlformats.org/officeDocument/2006/relationships/hyperlink" Target="https://www.autismspeaks.org/tool-kit/community-based-skills-assessment" TargetMode="External"/><Relationship Id="rId22" Type="http://schemas.openxmlformats.org/officeDocument/2006/relationships/hyperlink" Target="https://www.ssa.gov/disabilityresearch/wi/pass.htm" TargetMode="External"/><Relationship Id="rId27" Type="http://schemas.openxmlformats.org/officeDocument/2006/relationships/hyperlink" Target="https://vcu-ntdc.org/resources/WIPA_OtherResources/Age18Redeterminations20191.docx" TargetMode="External"/><Relationship Id="rId30" Type="http://schemas.openxmlformats.org/officeDocument/2006/relationships/hyperlink" Target="https://www.ssa.gov/ssi/text-income-ussi.htm" TargetMode="External"/><Relationship Id="rId35" Type="http://schemas.openxmlformats.org/officeDocument/2006/relationships/hyperlink" Target="https://www.calcareercenter.org/" TargetMode="External"/><Relationship Id="rId43" Type="http://schemas.openxmlformats.org/officeDocument/2006/relationships/hyperlink" Target="https://www.ceitan-earlystart.org/wp-content/uploads/EffectivePractice_FamilySupport_final10-1-12_tagged.pdf" TargetMode="External"/><Relationship Id="rId48" Type="http://schemas.openxmlformats.org/officeDocument/2006/relationships/hyperlink" Target="https://www.parentcenterhub.org/age-of-majority-parentguide/" TargetMode="External"/><Relationship Id="rId56" Type="http://schemas.openxmlformats.org/officeDocument/2006/relationships/hyperlink" Target="http://www.ncwd-youth.info/wp-content/uploads/2016/09/Infobrief-Career-Development-Family-Role.pdf" TargetMode="External"/><Relationship Id="rId64" Type="http://schemas.openxmlformats.org/officeDocument/2006/relationships/hyperlink" Target="https://www.ossesecondarytransition.org/page/studentled_iep_toolkit_introduction" TargetMode="External"/><Relationship Id="rId8" Type="http://schemas.openxmlformats.org/officeDocument/2006/relationships/image" Target="media/image1.jpg"/><Relationship Id="rId51" Type="http://schemas.openxmlformats.org/officeDocument/2006/relationships/hyperlink" Target="https://www.parentcenterhub.org/aom-series-finance/" TargetMode="External"/><Relationship Id="rId3" Type="http://schemas.openxmlformats.org/officeDocument/2006/relationships/styles" Target="styles.xml"/><Relationship Id="rId12" Type="http://schemas.openxmlformats.org/officeDocument/2006/relationships/hyperlink" Target="https://www.dds.ca.gov/" TargetMode="External"/><Relationship Id="rId17" Type="http://schemas.openxmlformats.org/officeDocument/2006/relationships/hyperlink" Target="https://www.cde.ca.gov/ci/ct/cc/" TargetMode="External"/><Relationship Id="rId25" Type="http://schemas.openxmlformats.org/officeDocument/2006/relationships/hyperlink" Target="https://www.ssa.gov/ssi/spotlights/spot-student-earned-income.htm" TargetMode="External"/><Relationship Id="rId33" Type="http://schemas.openxmlformats.org/officeDocument/2006/relationships/hyperlink" Target="https://ca.db101.org/about.htm" TargetMode="External"/><Relationship Id="rId38" Type="http://schemas.openxmlformats.org/officeDocument/2006/relationships/hyperlink" Target="http://www.voa.org/find-an-office" TargetMode="External"/><Relationship Id="rId46" Type="http://schemas.openxmlformats.org/officeDocument/2006/relationships/hyperlink" Target="https://friendsnrc.org/parent-leadership" TargetMode="External"/><Relationship Id="rId59" Type="http://schemas.openxmlformats.org/officeDocument/2006/relationships/hyperlink" Target="https://www.parentcenterhub.org/wp-content/uploads/repo_items/bp2.pdf" TargetMode="External"/><Relationship Id="rId67" Type="http://schemas.openxmlformats.org/officeDocument/2006/relationships/theme" Target="theme/theme1.xml"/><Relationship Id="rId20" Type="http://schemas.openxmlformats.org/officeDocument/2006/relationships/hyperlink" Target="https://www.ssa.gov/ssiwagereporting/" TargetMode="External"/><Relationship Id="rId41" Type="http://schemas.openxmlformats.org/officeDocument/2006/relationships/hyperlink" Target="http://www.leadcenter.org/resources/report-brief/employment-first-information-brief-perspective-employers-customized-employment" TargetMode="External"/><Relationship Id="rId54" Type="http://schemas.openxmlformats.org/officeDocument/2006/relationships/hyperlink" Target="https://cssp.org/resource/growing-and-sustaining-parent-engagement-a-toolkit-for-parents-and-community-partners/" TargetMode="External"/><Relationship Id="rId62" Type="http://schemas.openxmlformats.org/officeDocument/2006/relationships/hyperlink" Target="https://wdr.doleta.gov/research/FullText_Documents/Mentoring_Youth_and_Young_Parents_Guidebook.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transitionalliance.org/docs/49-TransitionPlanningTheBasicsFall2017_104201794951.pdf" TargetMode="External"/><Relationship Id="rId23" Type="http://schemas.openxmlformats.org/officeDocument/2006/relationships/hyperlink" Target="https://www.ssa.gov/forms/ssa-545.html" TargetMode="External"/><Relationship Id="rId28" Type="http://schemas.openxmlformats.org/officeDocument/2006/relationships/hyperlink" Target="https://db101.org" TargetMode="External"/><Relationship Id="rId36" Type="http://schemas.openxmlformats.org/officeDocument/2006/relationships/hyperlink" Target="https://www.cacareerzone.org/" TargetMode="External"/><Relationship Id="rId49" Type="http://schemas.openxmlformats.org/officeDocument/2006/relationships/hyperlink" Target="https://www.parentcenterhub.org/aom-series-healthcare/" TargetMode="External"/><Relationship Id="rId57" Type="http://schemas.openxmlformats.org/officeDocument/2006/relationships/hyperlink" Target="http://www.efrconline.org/myadmin/files/fedc_facts.pdf" TargetMode="External"/><Relationship Id="rId10" Type="http://schemas.openxmlformats.org/officeDocument/2006/relationships/hyperlink" Target="https://mn.gov/mnddc/extra/publications/Its-My-Choice.pdf" TargetMode="External"/><Relationship Id="rId31" Type="http://schemas.openxmlformats.org/officeDocument/2006/relationships/hyperlink" Target="http://www.ssa.gov/work" TargetMode="External"/><Relationship Id="rId44" Type="http://schemas.openxmlformats.org/officeDocument/2006/relationships/hyperlink" Target="http://flamboyanfoundation.org/" TargetMode="External"/><Relationship Id="rId52" Type="http://schemas.openxmlformats.org/officeDocument/2006/relationships/hyperlink" Target="http://www.pacer.org/publications/parentbriefs/ParentBrief_May02.pdf" TargetMode="External"/><Relationship Id="rId60" Type="http://schemas.openxmlformats.org/officeDocument/2006/relationships/hyperlink" Target="http://www.ncwd-youth.info/publications/the-411-on-disability-disclosure-a-workbook-for-youth-with-disabilitie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wd-youth.info/solutions/guideposts-for-success/" TargetMode="External"/><Relationship Id="rId13" Type="http://schemas.openxmlformats.org/officeDocument/2006/relationships/hyperlink" Target="https://www.chhs.ca.gov/home/cie/elementor-11522/" TargetMode="External"/><Relationship Id="rId18" Type="http://schemas.openxmlformats.org/officeDocument/2006/relationships/hyperlink" Target="http://interwork.sdsu.edu/sp/takecharge/" TargetMode="External"/><Relationship Id="rId39" Type="http://schemas.openxmlformats.org/officeDocument/2006/relationships/hyperlink" Target="https://www.career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EA40-38D3-48A5-A60D-C14514E4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4692</Words>
  <Characters>26749</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MUSD</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Rodarte</dc:creator>
  <cp:keywords/>
  <dc:description/>
  <cp:lastModifiedBy>M</cp:lastModifiedBy>
  <cp:revision>6</cp:revision>
  <cp:lastPrinted>2020-01-14T00:15:00Z</cp:lastPrinted>
  <dcterms:created xsi:type="dcterms:W3CDTF">2020-02-11T18:03:00Z</dcterms:created>
  <dcterms:modified xsi:type="dcterms:W3CDTF">2020-02-11T18:04:00Z</dcterms:modified>
</cp:coreProperties>
</file>